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21C9D9B7" w:rsidR="00000000" w:rsidRPr="003A09C6" w:rsidRDefault="003F585C" w:rsidP="5C9D5DB2">
      <w:pPr>
        <w:pStyle w:val="Heading1Factsheets"/>
        <w:rPr>
          <w:color w:val="FF0000"/>
        </w:rPr>
      </w:pPr>
      <w:r>
        <w:rPr>
          <w:color w:val="FF0000"/>
        </w:rPr>
        <w:t>Critical Thinking Exercise</w:t>
      </w:r>
    </w:p>
    <w:p w14:paraId="674EBAD8" w14:textId="2AC1D494"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BC0F28">
        <w:rPr>
          <w:rFonts w:ascii="Arial" w:hAnsi="Arial" w:cs="Arial"/>
        </w:rPr>
        <w:t>Worksheet</w:t>
      </w:r>
    </w:p>
    <w:p w14:paraId="7DFF45E7" w14:textId="3A8E0F82" w:rsidR="00C91658" w:rsidRPr="00D30BEE" w:rsidRDefault="0093528E" w:rsidP="00D30BEE">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58240" behindDoc="0" locked="0" layoutInCell="1" allowOverlap="1" wp14:anchorId="43555373" wp14:editId="0145287C">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w:pict w14:anchorId="2488DA58">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8.75pt" to="522.15pt,8.75pt" w14:anchorId="1ADA3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">
                <v:stroke joinstyle="miter"/>
              </v:line>
            </w:pict>
          </mc:Fallback>
        </mc:AlternateContent>
      </w:r>
    </w:p>
    <w:p w14:paraId="690DF227" w14:textId="51BF1568" w:rsidR="003F585C" w:rsidRDefault="003F585C" w:rsidP="003F585C">
      <w:pPr>
        <w:pStyle w:val="Heading3"/>
      </w:pPr>
      <w:bookmarkStart w:id="0" w:name="_Hlk137559141"/>
      <w:bookmarkStart w:id="1" w:name="_Hlk137558810"/>
      <w:r w:rsidRPr="003F585C">
        <w:t>Critical Thinking: Compare, Contrast and Reflect</w:t>
      </w:r>
    </w:p>
    <w:p w14:paraId="2AA50ED3" w14:textId="77777777" w:rsidR="003F585C" w:rsidRPr="003F585C" w:rsidRDefault="003F585C" w:rsidP="003F585C">
      <w:pPr>
        <w:rPr>
          <w:lang w:eastAsia="en-US"/>
        </w:rPr>
      </w:pPr>
    </w:p>
    <w:p w14:paraId="20AF92E9" w14:textId="262F87EB" w:rsidR="003F585C" w:rsidRPr="003F585C" w:rsidRDefault="003F585C" w:rsidP="003F585C">
      <w:pPr>
        <w:pStyle w:val="ListParagraph"/>
        <w:numPr>
          <w:ilvl w:val="0"/>
          <w:numId w:val="24"/>
        </w:numPr>
        <w:spacing w:line="360" w:lineRule="auto"/>
        <w:jc w:val="both"/>
        <w:rPr>
          <w:rFonts w:ascii="Arial" w:hAnsi="Arial" w:cs="Arial"/>
          <w:color w:val="000000" w:themeColor="text1"/>
        </w:rPr>
      </w:pPr>
      <w:r w:rsidRPr="003F585C">
        <w:rPr>
          <w:rFonts w:ascii="Arial" w:hAnsi="Arial" w:cs="Arial"/>
          <w:color w:val="000000" w:themeColor="text1"/>
        </w:rPr>
        <w:t>Identify which of the two excerpts below is more critical, and why:</w:t>
      </w:r>
    </w:p>
    <w:p w14:paraId="459D661A" w14:textId="77777777" w:rsidR="003F585C" w:rsidRDefault="003F585C" w:rsidP="00F902ED">
      <w:pPr>
        <w:spacing w:line="360" w:lineRule="auto"/>
        <w:jc w:val="both"/>
        <w:rPr>
          <w:rFonts w:ascii="Arial" w:hAnsi="Arial" w:cs="Arial"/>
          <w:color w:val="000000" w:themeColor="text1"/>
        </w:rPr>
      </w:pPr>
    </w:p>
    <w:p w14:paraId="1AD34FA2" w14:textId="043FD8AE" w:rsidR="003F585C" w:rsidRDefault="003F585C" w:rsidP="00F6216E">
      <w:pPr>
        <w:spacing w:line="360" w:lineRule="auto"/>
        <w:rPr>
          <w:rFonts w:ascii="Arial" w:hAnsi="Arial" w:cs="Arial"/>
          <w:color w:val="000000" w:themeColor="text1"/>
        </w:rPr>
      </w:pPr>
      <w:r w:rsidRPr="003F585C">
        <w:rPr>
          <w:rFonts w:ascii="Arial" w:hAnsi="Arial" w:cs="Arial"/>
          <w:color w:val="000000" w:themeColor="text1"/>
        </w:rPr>
        <w:t xml:space="preserve">Fisher and Scriven describe critical thinking as ‘a skilled, active interpretation and evaluation of observations, communications, information and argumentation’ (1997, p.20). Russell states that ‘the intelligent are full of doubt’ (1998, p.28). </w:t>
      </w:r>
      <w:proofErr w:type="spellStart"/>
      <w:r w:rsidRPr="003F585C">
        <w:rPr>
          <w:rFonts w:ascii="Arial" w:hAnsi="Arial" w:cs="Arial"/>
          <w:color w:val="000000" w:themeColor="text1"/>
        </w:rPr>
        <w:t>Facione</w:t>
      </w:r>
      <w:proofErr w:type="spellEnd"/>
      <w:r w:rsidRPr="003F585C">
        <w:rPr>
          <w:rFonts w:ascii="Arial" w:hAnsi="Arial" w:cs="Arial"/>
          <w:color w:val="000000" w:themeColor="text1"/>
        </w:rPr>
        <w:t xml:space="preserve"> et al. (2000, p.101) argue that without scrutiny, the following type of texts would be common: ‘intellectually dishonest, intolerant, inattentive, haphazard, mistrustful of reason, indifferent, and simplistic.’ Orwell has the following attributed to him: ‘During times of universal deceit, telling the truth becomes a revolutionary act.’</w:t>
      </w:r>
    </w:p>
    <w:p w14:paraId="20683300" w14:textId="77777777" w:rsidR="003F585C" w:rsidRPr="003F585C" w:rsidRDefault="003F585C" w:rsidP="00F6216E">
      <w:pPr>
        <w:spacing w:line="360" w:lineRule="auto"/>
        <w:rPr>
          <w:rFonts w:ascii="Arial" w:hAnsi="Arial" w:cs="Arial"/>
          <w:color w:val="000000" w:themeColor="text1"/>
        </w:rPr>
      </w:pPr>
    </w:p>
    <w:p w14:paraId="37A2B4F9" w14:textId="77777777" w:rsidR="003F585C" w:rsidRPr="003F585C" w:rsidRDefault="003F585C" w:rsidP="00F6216E">
      <w:pPr>
        <w:spacing w:line="360" w:lineRule="auto"/>
        <w:rPr>
          <w:rFonts w:ascii="Arial" w:hAnsi="Arial" w:cs="Arial"/>
          <w:color w:val="000000" w:themeColor="text1"/>
        </w:rPr>
      </w:pPr>
      <w:r w:rsidRPr="003F585C">
        <w:rPr>
          <w:rFonts w:ascii="Arial" w:hAnsi="Arial" w:cs="Arial"/>
          <w:color w:val="000000" w:themeColor="text1"/>
        </w:rPr>
        <w:t xml:space="preserve">Critical thinking is a notoriously difficult term to define, although Fisher and Scriven’s classification of it as ‘a skilled, active interpretation and evaluation of observations, communications, information, and argumentation’ (1997, p.20) captures many of its essential details. Echoing Russell’s truism that ‘the intelligent are full of doubt’ (1998, p.28), </w:t>
      </w:r>
      <w:proofErr w:type="spellStart"/>
      <w:r w:rsidRPr="003F585C">
        <w:rPr>
          <w:rFonts w:ascii="Arial" w:hAnsi="Arial" w:cs="Arial"/>
          <w:color w:val="000000" w:themeColor="text1"/>
        </w:rPr>
        <w:t>Facione</w:t>
      </w:r>
      <w:proofErr w:type="spellEnd"/>
      <w:r w:rsidRPr="003F585C">
        <w:rPr>
          <w:rFonts w:ascii="Arial" w:hAnsi="Arial" w:cs="Arial"/>
          <w:color w:val="000000" w:themeColor="text1"/>
        </w:rPr>
        <w:t xml:space="preserve"> et al (2000, p.101) argue that without this doubt, academic study would allow biased, prejudiced and illogical texts to not be scrutinised properly. Although the saying attributed to Orwell that ‘during times of universal deceit, telling the truth becomes a revolutionary act’ may be a little too political for the academic context, the idea is still a strong one. </w:t>
      </w:r>
    </w:p>
    <w:p w14:paraId="3238FD3E" w14:textId="77777777" w:rsidR="003F585C" w:rsidRDefault="003F585C" w:rsidP="003F585C">
      <w:pPr>
        <w:spacing w:line="360" w:lineRule="auto"/>
        <w:jc w:val="right"/>
        <w:rPr>
          <w:rFonts w:ascii="Arial" w:hAnsi="Arial" w:cs="Arial"/>
          <w:color w:val="000000" w:themeColor="text1"/>
          <w:sz w:val="20"/>
          <w:szCs w:val="20"/>
        </w:rPr>
      </w:pPr>
    </w:p>
    <w:p w14:paraId="298312F7" w14:textId="137608B7" w:rsidR="003F585C" w:rsidRDefault="003F585C" w:rsidP="003F585C">
      <w:pPr>
        <w:spacing w:line="360" w:lineRule="auto"/>
        <w:jc w:val="right"/>
        <w:rPr>
          <w:rFonts w:ascii="Arial" w:hAnsi="Arial" w:cs="Arial"/>
          <w:color w:val="000000" w:themeColor="text1"/>
          <w:sz w:val="20"/>
          <w:szCs w:val="20"/>
        </w:rPr>
      </w:pPr>
      <w:r w:rsidRPr="003F585C">
        <w:rPr>
          <w:rFonts w:ascii="Arial" w:hAnsi="Arial" w:cs="Arial"/>
          <w:color w:val="000000" w:themeColor="text1"/>
          <w:sz w:val="20"/>
          <w:szCs w:val="20"/>
        </w:rPr>
        <w:t>Adapted from Stella Cottrell (1997), The Study Skills Handbook. Basingstoke: Macmillan Press.</w:t>
      </w:r>
    </w:p>
    <w:p w14:paraId="4C11D385" w14:textId="77777777" w:rsidR="003F585C" w:rsidRPr="003F585C" w:rsidRDefault="003F585C" w:rsidP="003F585C">
      <w:pPr>
        <w:spacing w:line="360" w:lineRule="auto"/>
        <w:jc w:val="right"/>
        <w:rPr>
          <w:rFonts w:ascii="Arial" w:hAnsi="Arial" w:cs="Arial"/>
          <w:color w:val="000000" w:themeColor="text1"/>
        </w:rPr>
      </w:pPr>
    </w:p>
    <w:bookmarkEnd w:id="0"/>
    <w:p w14:paraId="7B426BD4" w14:textId="4561DD12" w:rsidR="00C70D59" w:rsidRDefault="00C70D59" w:rsidP="003F585C">
      <w:pPr>
        <w:spacing w:line="276" w:lineRule="auto"/>
        <w:rPr>
          <w:rFonts w:ascii="Arial" w:hAnsi="Arial" w:cs="Arial"/>
          <w:bCs/>
        </w:rPr>
      </w:pPr>
    </w:p>
    <w:p w14:paraId="440378CD" w14:textId="77777777" w:rsidR="003F585C" w:rsidRPr="003F585C" w:rsidRDefault="003F585C" w:rsidP="003F585C">
      <w:pPr>
        <w:pStyle w:val="ListParagraph"/>
        <w:numPr>
          <w:ilvl w:val="0"/>
          <w:numId w:val="24"/>
        </w:numPr>
        <w:spacing w:line="360" w:lineRule="auto"/>
        <w:rPr>
          <w:rFonts w:ascii="Arial" w:hAnsi="Arial" w:cs="Arial"/>
          <w:color w:val="000000" w:themeColor="text1"/>
        </w:rPr>
      </w:pPr>
      <w:r w:rsidRPr="003F585C">
        <w:rPr>
          <w:rFonts w:ascii="Arial" w:hAnsi="Arial" w:cs="Arial"/>
          <w:color w:val="000000" w:themeColor="text1"/>
        </w:rPr>
        <w:t>Read the following passage and highlight any assertion which can be challenged. In each case, explain why:</w:t>
      </w:r>
    </w:p>
    <w:p w14:paraId="1D6F28CE" w14:textId="53C28487" w:rsidR="003F585C" w:rsidRDefault="003F585C" w:rsidP="003F585C">
      <w:pPr>
        <w:spacing w:line="360" w:lineRule="auto"/>
        <w:jc w:val="both"/>
        <w:rPr>
          <w:rFonts w:ascii="Arial" w:hAnsi="Arial" w:cs="Arial"/>
          <w:color w:val="000000" w:themeColor="text1"/>
        </w:rPr>
      </w:pPr>
    </w:p>
    <w:p w14:paraId="7C88F7EF" w14:textId="77777777" w:rsidR="003F585C" w:rsidRDefault="003F585C" w:rsidP="00F6216E">
      <w:pPr>
        <w:spacing w:line="360" w:lineRule="auto"/>
        <w:jc w:val="both"/>
        <w:rPr>
          <w:rFonts w:ascii="Arial" w:hAnsi="Arial" w:cs="Arial"/>
          <w:color w:val="000000" w:themeColor="text1"/>
        </w:rPr>
        <w:sectPr w:rsidR="003F585C" w:rsidSect="003F585C">
          <w:headerReference w:type="even" r:id="rId10"/>
          <w:headerReference w:type="default" r:id="rId11"/>
          <w:footerReference w:type="even" r:id="rId12"/>
          <w:footerReference w:type="default" r:id="rId13"/>
          <w:headerReference w:type="first" r:id="rId14"/>
          <w:footerReference w:type="first" r:id="rId15"/>
          <w:type w:val="continuous"/>
          <w:pgSz w:w="11900" w:h="16840"/>
          <w:pgMar w:top="720" w:right="720" w:bottom="720" w:left="720" w:header="1077" w:footer="624" w:gutter="0"/>
          <w:cols w:space="708"/>
          <w:docGrid w:linePitch="360"/>
        </w:sectPr>
      </w:pPr>
      <w:r w:rsidRPr="003F585C">
        <w:rPr>
          <w:rFonts w:ascii="Arial" w:hAnsi="Arial" w:cs="Arial"/>
          <w:color w:val="000000" w:themeColor="text1"/>
        </w:rPr>
        <w:t xml:space="preserve">Students from countries which can broadly be said to have a ‘Confucian system’ (particularly China, Japan and South Korea) have difficulty with critical thinking because of the academic cultures, found in these countries. I have taught many people from this part of the world, and they always seem to have difficulties. Clearly, therefore, your mother tongue is also an important factor. In my opinion, </w:t>
      </w:r>
    </w:p>
    <w:p w14:paraId="5FBF3CD8" w14:textId="5F1D27B3" w:rsidR="003F585C" w:rsidRDefault="003F585C" w:rsidP="00F6216E">
      <w:pPr>
        <w:spacing w:line="360" w:lineRule="auto"/>
        <w:jc w:val="both"/>
        <w:rPr>
          <w:rFonts w:ascii="Arial" w:hAnsi="Arial" w:cs="Arial"/>
          <w:color w:val="000000" w:themeColor="text1"/>
        </w:rPr>
        <w:sectPr w:rsidR="003F585C" w:rsidSect="003F585C">
          <w:type w:val="continuous"/>
          <w:pgSz w:w="11900" w:h="16840"/>
          <w:pgMar w:top="2268" w:right="720" w:bottom="720" w:left="720" w:header="1077" w:footer="624" w:gutter="0"/>
          <w:cols w:space="708"/>
          <w:docGrid w:linePitch="360"/>
        </w:sectPr>
      </w:pPr>
      <w:r w:rsidRPr="003F585C">
        <w:rPr>
          <w:rFonts w:ascii="Arial" w:hAnsi="Arial" w:cs="Arial"/>
          <w:color w:val="000000" w:themeColor="text1"/>
        </w:rPr>
        <w:lastRenderedPageBreak/>
        <w:t xml:space="preserve">French and German speakers also have significant problems in this respect. Research (e.g. Smith 2001; Barton 2004) indicates that it is not only overseas students who have problems with critical </w:t>
      </w:r>
    </w:p>
    <w:p w14:paraId="68630D3A" w14:textId="7753AA75" w:rsidR="003F585C" w:rsidRDefault="003F585C" w:rsidP="00F6216E">
      <w:pPr>
        <w:spacing w:line="360" w:lineRule="auto"/>
        <w:jc w:val="both"/>
        <w:rPr>
          <w:rFonts w:ascii="Arial" w:hAnsi="Arial" w:cs="Arial"/>
          <w:color w:val="000000" w:themeColor="text1"/>
        </w:rPr>
      </w:pPr>
      <w:r w:rsidRPr="003F585C">
        <w:rPr>
          <w:rFonts w:ascii="Arial" w:hAnsi="Arial" w:cs="Arial"/>
          <w:color w:val="000000" w:themeColor="text1"/>
        </w:rPr>
        <w:t xml:space="preserve">thinking, but British students as well. This research is supported by </w:t>
      </w:r>
      <w:hyperlink r:id="rId16" w:history="1">
        <w:r w:rsidRPr="00F602E0">
          <w:rPr>
            <w:rStyle w:val="Hyperlink"/>
            <w:rFonts w:ascii="Arial" w:hAnsi="Arial" w:cs="Arial"/>
          </w:rPr>
          <w:t>www.criticalthinkingcourses.com</w:t>
        </w:r>
      </w:hyperlink>
      <w:r>
        <w:rPr>
          <w:rFonts w:ascii="Arial" w:hAnsi="Arial" w:cs="Arial"/>
          <w:color w:val="000000" w:themeColor="text1"/>
        </w:rPr>
        <w:t>.</w:t>
      </w:r>
    </w:p>
    <w:p w14:paraId="7EF186DE" w14:textId="77777777" w:rsidR="003F585C" w:rsidRDefault="003F585C" w:rsidP="003F585C">
      <w:pPr>
        <w:spacing w:line="360" w:lineRule="auto"/>
        <w:jc w:val="center"/>
        <w:rPr>
          <w:rFonts w:ascii="Arial" w:hAnsi="Arial" w:cs="Arial"/>
          <w:color w:val="000000" w:themeColor="text1"/>
          <w:sz w:val="20"/>
          <w:szCs w:val="20"/>
        </w:rPr>
      </w:pPr>
    </w:p>
    <w:p w14:paraId="48712483" w14:textId="619B745B" w:rsidR="003F585C" w:rsidRDefault="003F585C" w:rsidP="00F6216E">
      <w:pPr>
        <w:spacing w:line="360" w:lineRule="auto"/>
        <w:jc w:val="right"/>
        <w:rPr>
          <w:rFonts w:ascii="Arial" w:hAnsi="Arial" w:cs="Arial"/>
          <w:color w:val="000000" w:themeColor="text1"/>
          <w:sz w:val="20"/>
          <w:szCs w:val="20"/>
        </w:rPr>
      </w:pPr>
      <w:r w:rsidRPr="003F585C">
        <w:rPr>
          <w:rFonts w:ascii="Arial" w:hAnsi="Arial" w:cs="Arial"/>
          <w:color w:val="000000" w:themeColor="text1"/>
          <w:sz w:val="20"/>
          <w:szCs w:val="20"/>
        </w:rPr>
        <w:t xml:space="preserve">Adapted from Chris </w:t>
      </w:r>
      <w:proofErr w:type="spellStart"/>
      <w:r w:rsidRPr="003F585C">
        <w:rPr>
          <w:rFonts w:ascii="Arial" w:hAnsi="Arial" w:cs="Arial"/>
          <w:color w:val="000000" w:themeColor="text1"/>
          <w:sz w:val="20"/>
          <w:szCs w:val="20"/>
        </w:rPr>
        <w:t>Sowton</w:t>
      </w:r>
      <w:proofErr w:type="spellEnd"/>
      <w:r w:rsidRPr="003F585C">
        <w:rPr>
          <w:rFonts w:ascii="Arial" w:hAnsi="Arial" w:cs="Arial"/>
          <w:color w:val="000000" w:themeColor="text1"/>
          <w:sz w:val="20"/>
          <w:szCs w:val="20"/>
        </w:rPr>
        <w:t xml:space="preserve"> (2012), 50 Steps to improving your academic writing. Garnet Education.</w:t>
      </w:r>
    </w:p>
    <w:p w14:paraId="74D9EE49" w14:textId="56A65ADF" w:rsidR="003F585C" w:rsidRPr="003F585C" w:rsidRDefault="003F585C" w:rsidP="003F585C">
      <w:pPr>
        <w:spacing w:line="360" w:lineRule="auto"/>
        <w:rPr>
          <w:rFonts w:ascii="Arial" w:hAnsi="Arial" w:cs="Arial"/>
          <w:color w:val="000000" w:themeColor="text1"/>
        </w:rPr>
      </w:pPr>
    </w:p>
    <w:p w14:paraId="46F90D97" w14:textId="77777777" w:rsidR="003F585C" w:rsidRPr="003F585C" w:rsidRDefault="003F585C" w:rsidP="003F585C">
      <w:pPr>
        <w:rPr>
          <w:rFonts w:ascii="Arial" w:hAnsi="Arial" w:cs="Arial"/>
          <w:color w:val="000000" w:themeColor="text1"/>
        </w:rPr>
      </w:pPr>
    </w:p>
    <w:p w14:paraId="7F552AA6" w14:textId="29996B9B" w:rsidR="003F585C" w:rsidRPr="003F585C" w:rsidRDefault="003F585C" w:rsidP="003F585C">
      <w:pPr>
        <w:pStyle w:val="ListParagraph"/>
        <w:numPr>
          <w:ilvl w:val="0"/>
          <w:numId w:val="24"/>
        </w:numPr>
        <w:spacing w:line="360" w:lineRule="auto"/>
        <w:rPr>
          <w:rFonts w:ascii="Arial" w:hAnsi="Arial" w:cs="Arial"/>
          <w:color w:val="000000" w:themeColor="text1"/>
        </w:rPr>
      </w:pPr>
      <w:r w:rsidRPr="003F585C">
        <w:rPr>
          <w:rFonts w:ascii="Arial" w:hAnsi="Arial" w:cs="Arial"/>
          <w:color w:val="000000" w:themeColor="text1"/>
        </w:rPr>
        <w:t xml:space="preserve">Read the following and passage and, using the critical analysis checklist (on page 3), highlight what might be problematic about the passage. </w:t>
      </w:r>
    </w:p>
    <w:p w14:paraId="08CF138C" w14:textId="77777777" w:rsidR="003F585C" w:rsidRDefault="003F585C" w:rsidP="003F585C">
      <w:pPr>
        <w:spacing w:line="360" w:lineRule="auto"/>
        <w:jc w:val="both"/>
        <w:rPr>
          <w:rFonts w:ascii="Arial" w:hAnsi="Arial" w:cs="Arial"/>
          <w:color w:val="000000" w:themeColor="text1"/>
        </w:rPr>
      </w:pPr>
    </w:p>
    <w:p w14:paraId="375C1F29" w14:textId="3CD2FF7B" w:rsidR="003F585C" w:rsidRDefault="00A2684A" w:rsidP="006146E0">
      <w:pPr>
        <w:rPr>
          <w:rFonts w:ascii="Arial" w:hAnsi="Arial" w:cs="Arial"/>
          <w:b/>
          <w:bCs/>
        </w:rPr>
      </w:pPr>
      <w:proofErr w:type="spellStart"/>
      <w:proofErr w:type="gramStart"/>
      <w:r w:rsidRPr="006146E0">
        <w:rPr>
          <w:rFonts w:ascii="Arial" w:hAnsi="Arial" w:cs="Arial"/>
          <w:b/>
          <w:bCs/>
        </w:rPr>
        <w:t>Rochborough</w:t>
      </w:r>
      <w:proofErr w:type="spellEnd"/>
      <w:r w:rsidRPr="006146E0">
        <w:rPr>
          <w:rFonts w:ascii="Arial" w:hAnsi="Arial" w:cs="Arial"/>
          <w:b/>
          <w:bCs/>
        </w:rPr>
        <w:t xml:space="preserve">  Health</w:t>
      </w:r>
      <w:proofErr w:type="gramEnd"/>
    </w:p>
    <w:p w14:paraId="059FE070" w14:textId="77777777" w:rsidR="006146E0" w:rsidRPr="006146E0" w:rsidRDefault="006146E0" w:rsidP="006146E0">
      <w:pPr>
        <w:rPr>
          <w:rFonts w:ascii="Arial" w:hAnsi="Arial" w:cs="Arial"/>
          <w:b/>
          <w:bCs/>
        </w:rPr>
      </w:pPr>
    </w:p>
    <w:p w14:paraId="585DC1DB" w14:textId="77777777" w:rsidR="00A2684A" w:rsidRDefault="00A2684A" w:rsidP="00F6216E">
      <w:pPr>
        <w:spacing w:line="360" w:lineRule="auto"/>
        <w:rPr>
          <w:rFonts w:ascii="Arial" w:hAnsi="Arial" w:cs="Arial"/>
          <w:color w:val="000000" w:themeColor="text1"/>
        </w:rPr>
      </w:pPr>
      <w:r w:rsidRPr="00A2684A">
        <w:rPr>
          <w:rFonts w:ascii="Arial" w:hAnsi="Arial" w:cs="Arial"/>
          <w:color w:val="000000" w:themeColor="text1"/>
        </w:rPr>
        <w:t xml:space="preserve">Outdoor play has beneficial effects for children in terms of both their health and their levels of social interaction. According to clinical trials carried out by </w:t>
      </w:r>
      <w:proofErr w:type="spellStart"/>
      <w:r w:rsidRPr="00A2684A">
        <w:rPr>
          <w:rFonts w:ascii="Arial" w:hAnsi="Arial" w:cs="Arial"/>
          <w:color w:val="000000" w:themeColor="text1"/>
        </w:rPr>
        <w:t>Rochborough’s</w:t>
      </w:r>
      <w:proofErr w:type="spellEnd"/>
      <w:r w:rsidRPr="00A2684A">
        <w:rPr>
          <w:rFonts w:ascii="Arial" w:hAnsi="Arial" w:cs="Arial"/>
          <w:color w:val="000000" w:themeColor="text1"/>
        </w:rPr>
        <w:t xml:space="preserve"> Health Council Advisory Body in September this year, children who played outside for over 50 days in the year had a 20% higher lung capacity, and a 30% lower incidence of asthma and bronchial conditions than children who played indoors. Children who played outdoors also reported having more friends than those who played indoors. A survey of 30 families by </w:t>
      </w:r>
      <w:proofErr w:type="spellStart"/>
      <w:r w:rsidRPr="00A2684A">
        <w:rPr>
          <w:rFonts w:ascii="Arial" w:hAnsi="Arial" w:cs="Arial"/>
          <w:color w:val="000000" w:themeColor="text1"/>
        </w:rPr>
        <w:t>Rochborough</w:t>
      </w:r>
      <w:proofErr w:type="spellEnd"/>
      <w:r w:rsidRPr="00A2684A">
        <w:rPr>
          <w:rFonts w:ascii="Arial" w:hAnsi="Arial" w:cs="Arial"/>
          <w:color w:val="000000" w:themeColor="text1"/>
        </w:rPr>
        <w:t xml:space="preserve"> Social Amenities Committee found that parents were more likely to let their children play outdoors if they had their own gardens or if there were supervised play areas nearby. Mr Arkash of Milton Road said his children did not feel safe playing on the Children’s meadow on the outskirts of </w:t>
      </w:r>
      <w:proofErr w:type="spellStart"/>
      <w:r w:rsidRPr="00A2684A">
        <w:rPr>
          <w:rFonts w:ascii="Arial" w:hAnsi="Arial" w:cs="Arial"/>
          <w:color w:val="000000" w:themeColor="text1"/>
        </w:rPr>
        <w:t>Rochborough</w:t>
      </w:r>
      <w:proofErr w:type="spellEnd"/>
      <w:r w:rsidRPr="00A2684A">
        <w:rPr>
          <w:rFonts w:ascii="Arial" w:hAnsi="Arial" w:cs="Arial"/>
          <w:color w:val="000000" w:themeColor="text1"/>
        </w:rPr>
        <w:t xml:space="preserve">, as his son had been frightened by a fox there in the past. His little son looked quite tearful as he spoke. ‘He often cries because he has nowhere to play,’ said his father. Supervised play areas can be expensive to provide. However, only 18% of homes in </w:t>
      </w:r>
      <w:proofErr w:type="spellStart"/>
      <w:r w:rsidRPr="00A2684A">
        <w:rPr>
          <w:rFonts w:ascii="Arial" w:hAnsi="Arial" w:cs="Arial"/>
          <w:color w:val="000000" w:themeColor="text1"/>
        </w:rPr>
        <w:t>Rochborough</w:t>
      </w:r>
      <w:proofErr w:type="spellEnd"/>
      <w:r w:rsidRPr="00A2684A">
        <w:rPr>
          <w:rFonts w:ascii="Arial" w:hAnsi="Arial" w:cs="Arial"/>
          <w:color w:val="000000" w:themeColor="text1"/>
        </w:rPr>
        <w:t xml:space="preserve"> have gardens. Therefore, to improve the health of all its children, </w:t>
      </w:r>
      <w:proofErr w:type="spellStart"/>
      <w:r w:rsidRPr="00A2684A">
        <w:rPr>
          <w:rFonts w:ascii="Arial" w:hAnsi="Arial" w:cs="Arial"/>
          <w:color w:val="000000" w:themeColor="text1"/>
        </w:rPr>
        <w:t>Rochborough</w:t>
      </w:r>
      <w:proofErr w:type="spellEnd"/>
      <w:r w:rsidRPr="00A2684A">
        <w:rPr>
          <w:rFonts w:ascii="Arial" w:hAnsi="Arial" w:cs="Arial"/>
          <w:color w:val="000000" w:themeColor="text1"/>
        </w:rPr>
        <w:t xml:space="preserve"> needs to provide more supervised outdoor play areas.</w:t>
      </w:r>
    </w:p>
    <w:p w14:paraId="0423FB7A" w14:textId="77777777" w:rsidR="00F6216E" w:rsidRDefault="00F6216E" w:rsidP="00F6216E">
      <w:pPr>
        <w:spacing w:line="276" w:lineRule="auto"/>
        <w:rPr>
          <w:rFonts w:ascii="Arial" w:hAnsi="Arial" w:cs="Arial"/>
          <w:color w:val="000000" w:themeColor="text1"/>
        </w:rPr>
      </w:pPr>
    </w:p>
    <w:p w14:paraId="0B2D9C3B" w14:textId="097EEE84" w:rsidR="00F6216E" w:rsidRPr="00F6216E" w:rsidRDefault="00F6216E" w:rsidP="00F6216E">
      <w:pPr>
        <w:spacing w:line="276" w:lineRule="auto"/>
        <w:jc w:val="right"/>
        <w:rPr>
          <w:rFonts w:ascii="Arial" w:hAnsi="Arial" w:cs="Arial"/>
          <w:color w:val="000000" w:themeColor="text1"/>
        </w:rPr>
        <w:sectPr w:rsidR="00F6216E" w:rsidRPr="00F6216E" w:rsidSect="003F585C">
          <w:headerReference w:type="default" r:id="rId17"/>
          <w:footerReference w:type="even" r:id="rId18"/>
          <w:footerReference w:type="default" r:id="rId19"/>
          <w:headerReference w:type="first" r:id="rId20"/>
          <w:type w:val="continuous"/>
          <w:pgSz w:w="11900" w:h="16840"/>
          <w:pgMar w:top="720" w:right="720" w:bottom="720" w:left="720" w:header="1077" w:footer="624" w:gutter="0"/>
          <w:cols w:space="708"/>
          <w:docGrid w:linePitch="360"/>
        </w:sectPr>
      </w:pPr>
      <w:proofErr w:type="spellStart"/>
      <w:r w:rsidRPr="00F6216E">
        <w:rPr>
          <w:rFonts w:ascii="Arial" w:eastAsia="Calibri" w:hAnsi="Arial" w:cs="Arial"/>
          <w:b/>
        </w:rPr>
        <w:t>Rochborough</w:t>
      </w:r>
      <w:proofErr w:type="spellEnd"/>
      <w:r w:rsidRPr="00F6216E">
        <w:rPr>
          <w:rFonts w:ascii="Arial" w:eastAsia="Calibri" w:hAnsi="Arial" w:cs="Arial"/>
          <w:b/>
        </w:rPr>
        <w:t xml:space="preserve"> </w:t>
      </w:r>
      <w:proofErr w:type="spellStart"/>
      <w:r w:rsidRPr="00F6216E">
        <w:rPr>
          <w:rFonts w:ascii="Arial" w:eastAsia="Calibri" w:hAnsi="Arial" w:cs="Arial"/>
          <w:b/>
        </w:rPr>
        <w:t>Playcouncil</w:t>
      </w:r>
      <w:proofErr w:type="spellEnd"/>
      <w:r w:rsidRPr="00F6216E">
        <w:rPr>
          <w:rFonts w:ascii="Arial" w:eastAsia="Calibri" w:hAnsi="Arial" w:cs="Arial"/>
          <w:b/>
        </w:rPr>
        <w:t xml:space="preserve"> Newslette</w:t>
      </w:r>
      <w:r>
        <w:rPr>
          <w:rFonts w:ascii="Arial" w:eastAsia="Calibri" w:hAnsi="Arial" w:cs="Arial"/>
          <w:b/>
        </w:rPr>
        <w:t>r</w:t>
      </w:r>
    </w:p>
    <w:p w14:paraId="36864EE2" w14:textId="16E384B3" w:rsidR="003F585C" w:rsidRDefault="00F6216E" w:rsidP="00F6216E">
      <w:pPr>
        <w:spacing w:after="200" w:line="276" w:lineRule="auto"/>
        <w:jc w:val="right"/>
        <w:rPr>
          <w:rFonts w:ascii="Calibri" w:eastAsia="Calibri" w:hAnsi="Calibri"/>
          <w:sz w:val="20"/>
          <w:szCs w:val="20"/>
        </w:rPr>
      </w:pPr>
      <w:r>
        <w:rPr>
          <w:rFonts w:ascii="Calibri" w:eastAsia="Calibri" w:hAnsi="Calibri"/>
          <w:sz w:val="20"/>
          <w:szCs w:val="20"/>
        </w:rPr>
        <w:br/>
      </w:r>
      <w:r w:rsidRPr="00540F96">
        <w:rPr>
          <w:rFonts w:ascii="Calibri" w:eastAsia="Calibri" w:hAnsi="Calibri"/>
          <w:sz w:val="20"/>
          <w:szCs w:val="20"/>
        </w:rPr>
        <w:t>Adapted from Stella Cottrell (1997)</w:t>
      </w:r>
      <w:r>
        <w:rPr>
          <w:rFonts w:ascii="Calibri" w:eastAsia="Calibri" w:hAnsi="Calibri"/>
          <w:sz w:val="20"/>
          <w:szCs w:val="20"/>
        </w:rPr>
        <w:t>,</w:t>
      </w:r>
      <w:r w:rsidRPr="00540F96">
        <w:rPr>
          <w:rFonts w:ascii="Calibri" w:eastAsia="Calibri" w:hAnsi="Calibri"/>
          <w:sz w:val="20"/>
          <w:szCs w:val="20"/>
        </w:rPr>
        <w:t xml:space="preserve"> </w:t>
      </w:r>
      <w:r w:rsidRPr="00540F96">
        <w:rPr>
          <w:rFonts w:ascii="Calibri" w:eastAsia="Calibri" w:hAnsi="Calibri"/>
          <w:i/>
          <w:sz w:val="20"/>
          <w:szCs w:val="20"/>
        </w:rPr>
        <w:t>The Study Skills Handbook</w:t>
      </w:r>
      <w:r w:rsidRPr="00540F96">
        <w:rPr>
          <w:rFonts w:ascii="Calibri" w:eastAsia="Calibri" w:hAnsi="Calibri"/>
          <w:sz w:val="20"/>
          <w:szCs w:val="20"/>
        </w:rPr>
        <w:t>. Basingstoke: Macmillan Press.</w:t>
      </w:r>
    </w:p>
    <w:p w14:paraId="31667901" w14:textId="77777777" w:rsidR="00F6216E" w:rsidRPr="00F6216E" w:rsidRDefault="00F6216E" w:rsidP="00F6216E">
      <w:pPr>
        <w:spacing w:after="200" w:line="276" w:lineRule="auto"/>
        <w:jc w:val="right"/>
        <w:rPr>
          <w:rFonts w:ascii="Calibri" w:eastAsia="Calibri" w:hAnsi="Calibri"/>
          <w:sz w:val="20"/>
          <w:szCs w:val="20"/>
        </w:rPr>
      </w:pPr>
    </w:p>
    <w:p w14:paraId="566ACE8F" w14:textId="37E2E04D" w:rsidR="00F6216E" w:rsidRDefault="00F6216E">
      <w:pPr>
        <w:rPr>
          <w:rFonts w:cstheme="minorHAnsi"/>
        </w:rPr>
      </w:pPr>
      <w:r>
        <w:rPr>
          <w:rFonts w:cstheme="minorHAnsi"/>
        </w:rPr>
        <w:br w:type="page"/>
      </w:r>
    </w:p>
    <w:p w14:paraId="3571A4D0" w14:textId="3598DCD8" w:rsidR="00F6216E" w:rsidRDefault="00F6216E" w:rsidP="00F6216E">
      <w:pPr>
        <w:pStyle w:val="Heading3"/>
      </w:pPr>
      <w:r w:rsidRPr="00BC0F28">
        <w:lastRenderedPageBreak/>
        <w:t>Critical Analysis Checklist</w:t>
      </w:r>
    </w:p>
    <w:p w14:paraId="445D0E6E" w14:textId="77777777" w:rsidR="00F6216E" w:rsidRPr="00F6216E" w:rsidRDefault="00F6216E" w:rsidP="00F6216E">
      <w:pPr>
        <w:rPr>
          <w:lang w:eastAsia="en-US"/>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Caption w:val="Critical analysis checklist table"/>
        <w:tblDescription w:val="The table has critical questions on the left-hand side, and empty boxes on the right hand side, where you can write the answers to your questions and engage in critical analysis. "/>
      </w:tblPr>
      <w:tblGrid>
        <w:gridCol w:w="4860"/>
        <w:gridCol w:w="4581"/>
      </w:tblGrid>
      <w:tr w:rsidR="00F6216E" w:rsidRPr="00BC0F28" w14:paraId="2DD85C62" w14:textId="77777777" w:rsidTr="00F6216E">
        <w:trPr>
          <w:cantSplit/>
          <w:trHeight w:val="397"/>
          <w:tblHeader/>
          <w:jc w:val="center"/>
        </w:trPr>
        <w:tc>
          <w:tcPr>
            <w:tcW w:w="4860" w:type="dxa"/>
            <w:shd w:val="clear" w:color="auto" w:fill="auto"/>
            <w:vAlign w:val="center"/>
          </w:tcPr>
          <w:p w14:paraId="63CC937B" w14:textId="77777777" w:rsidR="00F6216E" w:rsidRPr="00F6216E" w:rsidRDefault="00F6216E" w:rsidP="00F6216E">
            <w:pPr>
              <w:rPr>
                <w:rFonts w:ascii="Arial" w:hAnsi="Arial" w:cs="Arial"/>
                <w:bCs/>
                <w:color w:val="000000" w:themeColor="text1"/>
                <w:sz w:val="28"/>
                <w:szCs w:val="28"/>
              </w:rPr>
            </w:pPr>
            <w:r w:rsidRPr="00F6216E">
              <w:rPr>
                <w:rFonts w:ascii="Arial" w:hAnsi="Arial" w:cs="Arial"/>
                <w:bCs/>
                <w:color w:val="000000" w:themeColor="text1"/>
                <w:sz w:val="28"/>
                <w:szCs w:val="28"/>
              </w:rPr>
              <w:t>Critical Questions</w:t>
            </w:r>
          </w:p>
        </w:tc>
        <w:tc>
          <w:tcPr>
            <w:tcW w:w="4581" w:type="dxa"/>
            <w:shd w:val="clear" w:color="auto" w:fill="auto"/>
            <w:vAlign w:val="center"/>
          </w:tcPr>
          <w:p w14:paraId="3A42C04F" w14:textId="77777777" w:rsidR="00F6216E" w:rsidRPr="00F6216E" w:rsidRDefault="00F6216E" w:rsidP="00F6216E">
            <w:pPr>
              <w:rPr>
                <w:rFonts w:ascii="Arial" w:hAnsi="Arial" w:cs="Arial"/>
                <w:bCs/>
                <w:color w:val="000000" w:themeColor="text1"/>
                <w:sz w:val="28"/>
                <w:szCs w:val="28"/>
              </w:rPr>
            </w:pPr>
            <w:r w:rsidRPr="00F6216E">
              <w:rPr>
                <w:rFonts w:ascii="Arial" w:hAnsi="Arial" w:cs="Arial"/>
                <w:bCs/>
                <w:color w:val="000000" w:themeColor="text1"/>
                <w:sz w:val="28"/>
                <w:szCs w:val="28"/>
              </w:rPr>
              <w:t>Analysis</w:t>
            </w:r>
          </w:p>
        </w:tc>
      </w:tr>
      <w:tr w:rsidR="00F6216E" w:rsidRPr="00BC0F28" w14:paraId="6063AC60" w14:textId="77777777" w:rsidTr="006146E0">
        <w:trPr>
          <w:cantSplit/>
          <w:trHeight w:val="1134"/>
          <w:tblHeader/>
          <w:jc w:val="center"/>
        </w:trPr>
        <w:tc>
          <w:tcPr>
            <w:tcW w:w="4860" w:type="dxa"/>
            <w:shd w:val="clear" w:color="auto" w:fill="auto"/>
            <w:vAlign w:val="center"/>
          </w:tcPr>
          <w:p w14:paraId="15E0F7C1" w14:textId="4BE8CF0F" w:rsidR="00F6216E" w:rsidRPr="00F6216E" w:rsidRDefault="00F6216E" w:rsidP="00F6216E">
            <w:pPr>
              <w:rPr>
                <w:rFonts w:ascii="Arial" w:hAnsi="Arial" w:cs="Arial"/>
                <w:b/>
                <w:sz w:val="28"/>
                <w:szCs w:val="28"/>
              </w:rPr>
            </w:pPr>
            <w:r w:rsidRPr="00F6216E">
              <w:rPr>
                <w:rFonts w:ascii="Arial" w:hAnsi="Arial" w:cs="Arial"/>
                <w:b/>
                <w:sz w:val="28"/>
                <w:szCs w:val="28"/>
              </w:rPr>
              <w:t>What is the main argument?</w:t>
            </w:r>
          </w:p>
        </w:tc>
        <w:tc>
          <w:tcPr>
            <w:tcW w:w="4581" w:type="dxa"/>
            <w:shd w:val="clear" w:color="auto" w:fill="auto"/>
            <w:vAlign w:val="center"/>
          </w:tcPr>
          <w:p w14:paraId="0CC0ED7E" w14:textId="77777777" w:rsidR="00F6216E" w:rsidRPr="00F6216E" w:rsidRDefault="00F6216E" w:rsidP="00F6216E">
            <w:pPr>
              <w:jc w:val="center"/>
              <w:rPr>
                <w:rFonts w:ascii="Arial" w:hAnsi="Arial" w:cs="Arial"/>
                <w:b/>
                <w:sz w:val="28"/>
                <w:szCs w:val="28"/>
              </w:rPr>
            </w:pPr>
          </w:p>
        </w:tc>
      </w:tr>
      <w:tr w:rsidR="00F6216E" w:rsidRPr="00BC0F28" w14:paraId="6B1EBD97" w14:textId="77777777" w:rsidTr="006146E0">
        <w:trPr>
          <w:cantSplit/>
          <w:trHeight w:val="1701"/>
          <w:tblHeader/>
          <w:jc w:val="center"/>
        </w:trPr>
        <w:tc>
          <w:tcPr>
            <w:tcW w:w="4860" w:type="dxa"/>
            <w:shd w:val="clear" w:color="auto" w:fill="auto"/>
            <w:vAlign w:val="center"/>
          </w:tcPr>
          <w:p w14:paraId="648DCDC7" w14:textId="3D5C5B6D" w:rsidR="00F6216E" w:rsidRPr="00F6216E" w:rsidRDefault="00F6216E" w:rsidP="00F6216E">
            <w:pPr>
              <w:rPr>
                <w:rFonts w:ascii="Arial" w:hAnsi="Arial" w:cs="Arial"/>
                <w:b/>
                <w:sz w:val="28"/>
                <w:szCs w:val="28"/>
              </w:rPr>
            </w:pPr>
            <w:r w:rsidRPr="00F6216E">
              <w:rPr>
                <w:rFonts w:ascii="Arial" w:hAnsi="Arial" w:cs="Arial"/>
                <w:b/>
                <w:sz w:val="28"/>
                <w:szCs w:val="28"/>
              </w:rPr>
              <w:t>What is the key evidence used to support the argument? Are there any flaws in the evidence?</w:t>
            </w:r>
          </w:p>
        </w:tc>
        <w:tc>
          <w:tcPr>
            <w:tcW w:w="4581" w:type="dxa"/>
            <w:shd w:val="clear" w:color="auto" w:fill="auto"/>
          </w:tcPr>
          <w:p w14:paraId="2F1C48B9" w14:textId="77777777" w:rsidR="00F6216E" w:rsidRPr="00F6216E" w:rsidRDefault="00F6216E" w:rsidP="008224FB">
            <w:pPr>
              <w:rPr>
                <w:rFonts w:ascii="Arial" w:hAnsi="Arial" w:cs="Arial"/>
                <w:bCs/>
                <w:sz w:val="28"/>
                <w:szCs w:val="28"/>
              </w:rPr>
            </w:pPr>
          </w:p>
        </w:tc>
      </w:tr>
      <w:tr w:rsidR="00F6216E" w:rsidRPr="00BC0F28" w14:paraId="2FCA91AC" w14:textId="77777777" w:rsidTr="006146E0">
        <w:trPr>
          <w:cantSplit/>
          <w:trHeight w:val="1701"/>
          <w:tblHeader/>
          <w:jc w:val="center"/>
        </w:trPr>
        <w:tc>
          <w:tcPr>
            <w:tcW w:w="4860" w:type="dxa"/>
            <w:shd w:val="clear" w:color="auto" w:fill="auto"/>
            <w:vAlign w:val="center"/>
          </w:tcPr>
          <w:p w14:paraId="5A89720A" w14:textId="38D1B89D" w:rsidR="00F6216E" w:rsidRPr="00F6216E" w:rsidRDefault="00F6216E" w:rsidP="00F6216E">
            <w:pPr>
              <w:rPr>
                <w:rFonts w:ascii="Arial" w:hAnsi="Arial" w:cs="Arial"/>
                <w:b/>
                <w:sz w:val="28"/>
                <w:szCs w:val="28"/>
              </w:rPr>
            </w:pPr>
            <w:r w:rsidRPr="00F6216E">
              <w:rPr>
                <w:rFonts w:ascii="Arial" w:hAnsi="Arial" w:cs="Arial"/>
                <w:b/>
                <w:sz w:val="28"/>
                <w:szCs w:val="28"/>
              </w:rPr>
              <w:t>Are there any flaws in the argument? Is evidence interpreted and used correctly?</w:t>
            </w:r>
          </w:p>
        </w:tc>
        <w:tc>
          <w:tcPr>
            <w:tcW w:w="4581" w:type="dxa"/>
            <w:shd w:val="clear" w:color="auto" w:fill="auto"/>
          </w:tcPr>
          <w:p w14:paraId="65E8D1EE" w14:textId="77777777" w:rsidR="00F6216E" w:rsidRPr="00F6216E" w:rsidRDefault="00F6216E" w:rsidP="008224FB">
            <w:pPr>
              <w:rPr>
                <w:rFonts w:ascii="Arial" w:hAnsi="Arial" w:cs="Arial"/>
                <w:bCs/>
                <w:sz w:val="28"/>
                <w:szCs w:val="28"/>
              </w:rPr>
            </w:pPr>
          </w:p>
        </w:tc>
      </w:tr>
      <w:tr w:rsidR="00F6216E" w:rsidRPr="00BC0F28" w14:paraId="02E24CF3" w14:textId="77777777" w:rsidTr="006146E0">
        <w:trPr>
          <w:cantSplit/>
          <w:trHeight w:val="1417"/>
          <w:tblHeader/>
          <w:jc w:val="center"/>
        </w:trPr>
        <w:tc>
          <w:tcPr>
            <w:tcW w:w="4860" w:type="dxa"/>
            <w:shd w:val="clear" w:color="auto" w:fill="auto"/>
            <w:vAlign w:val="center"/>
          </w:tcPr>
          <w:p w14:paraId="7CE3F1B2" w14:textId="60A43AAC" w:rsidR="00F6216E" w:rsidRPr="00F6216E" w:rsidRDefault="00F6216E" w:rsidP="00F6216E">
            <w:pPr>
              <w:rPr>
                <w:rFonts w:ascii="Arial" w:hAnsi="Arial" w:cs="Arial"/>
                <w:b/>
                <w:sz w:val="28"/>
                <w:szCs w:val="28"/>
              </w:rPr>
            </w:pPr>
            <w:r w:rsidRPr="00F6216E">
              <w:rPr>
                <w:rFonts w:ascii="Arial" w:hAnsi="Arial" w:cs="Arial"/>
                <w:b/>
                <w:sz w:val="28"/>
                <w:szCs w:val="28"/>
              </w:rPr>
              <w:t>Is there any bias in the writer’s argument?</w:t>
            </w:r>
          </w:p>
        </w:tc>
        <w:tc>
          <w:tcPr>
            <w:tcW w:w="4581" w:type="dxa"/>
            <w:shd w:val="clear" w:color="auto" w:fill="auto"/>
          </w:tcPr>
          <w:p w14:paraId="4FBC38F7" w14:textId="77777777" w:rsidR="00F6216E" w:rsidRPr="00F6216E" w:rsidRDefault="00F6216E" w:rsidP="008224FB">
            <w:pPr>
              <w:rPr>
                <w:rFonts w:ascii="Arial" w:hAnsi="Arial" w:cs="Arial"/>
                <w:bCs/>
                <w:sz w:val="28"/>
                <w:szCs w:val="28"/>
              </w:rPr>
            </w:pPr>
          </w:p>
        </w:tc>
      </w:tr>
      <w:tr w:rsidR="00F6216E" w:rsidRPr="00BC0F28" w14:paraId="621941F1" w14:textId="77777777" w:rsidTr="006146E0">
        <w:trPr>
          <w:cantSplit/>
          <w:trHeight w:val="1417"/>
          <w:tblHeader/>
          <w:jc w:val="center"/>
        </w:trPr>
        <w:tc>
          <w:tcPr>
            <w:tcW w:w="4860" w:type="dxa"/>
            <w:shd w:val="clear" w:color="auto" w:fill="auto"/>
            <w:vAlign w:val="center"/>
          </w:tcPr>
          <w:p w14:paraId="4148BC51" w14:textId="176BB7F2" w:rsidR="00F6216E" w:rsidRPr="00F6216E" w:rsidRDefault="00F6216E" w:rsidP="00F6216E">
            <w:pPr>
              <w:rPr>
                <w:rFonts w:ascii="Arial" w:hAnsi="Arial" w:cs="Arial"/>
                <w:b/>
                <w:sz w:val="28"/>
                <w:szCs w:val="28"/>
              </w:rPr>
            </w:pPr>
            <w:r w:rsidRPr="00F6216E">
              <w:rPr>
                <w:rFonts w:ascii="Arial" w:hAnsi="Arial" w:cs="Arial"/>
                <w:b/>
                <w:sz w:val="28"/>
                <w:szCs w:val="28"/>
              </w:rPr>
              <w:t>Has the writer considered alternative points of view?</w:t>
            </w:r>
          </w:p>
        </w:tc>
        <w:tc>
          <w:tcPr>
            <w:tcW w:w="4581" w:type="dxa"/>
            <w:shd w:val="clear" w:color="auto" w:fill="auto"/>
          </w:tcPr>
          <w:p w14:paraId="1E6D4C6A" w14:textId="77777777" w:rsidR="00F6216E" w:rsidRPr="00F6216E" w:rsidRDefault="00F6216E" w:rsidP="008224FB">
            <w:pPr>
              <w:rPr>
                <w:rFonts w:ascii="Arial" w:hAnsi="Arial" w:cs="Arial"/>
                <w:bCs/>
                <w:sz w:val="28"/>
                <w:szCs w:val="28"/>
              </w:rPr>
            </w:pPr>
          </w:p>
        </w:tc>
      </w:tr>
      <w:tr w:rsidR="00F6216E" w:rsidRPr="00BC0F28" w14:paraId="5DF4950D" w14:textId="77777777" w:rsidTr="006146E0">
        <w:trPr>
          <w:cantSplit/>
          <w:trHeight w:val="1134"/>
          <w:tblHeader/>
          <w:jc w:val="center"/>
        </w:trPr>
        <w:tc>
          <w:tcPr>
            <w:tcW w:w="4860" w:type="dxa"/>
            <w:shd w:val="clear" w:color="auto" w:fill="auto"/>
            <w:vAlign w:val="center"/>
          </w:tcPr>
          <w:p w14:paraId="3B5B72D8" w14:textId="1A7C8221" w:rsidR="00F6216E" w:rsidRPr="00F6216E" w:rsidRDefault="00F6216E" w:rsidP="00F6216E">
            <w:pPr>
              <w:rPr>
                <w:rFonts w:ascii="Arial" w:hAnsi="Arial" w:cs="Arial"/>
                <w:b/>
                <w:sz w:val="28"/>
                <w:szCs w:val="28"/>
              </w:rPr>
            </w:pPr>
            <w:r w:rsidRPr="00F6216E">
              <w:rPr>
                <w:rFonts w:ascii="Arial" w:hAnsi="Arial" w:cs="Arial"/>
                <w:b/>
                <w:sz w:val="28"/>
                <w:szCs w:val="28"/>
              </w:rPr>
              <w:t>Is the conclusion convincing?</w:t>
            </w:r>
          </w:p>
        </w:tc>
        <w:tc>
          <w:tcPr>
            <w:tcW w:w="4581" w:type="dxa"/>
            <w:shd w:val="clear" w:color="auto" w:fill="auto"/>
          </w:tcPr>
          <w:p w14:paraId="3E51AA07" w14:textId="77777777" w:rsidR="00F6216E" w:rsidRPr="00F6216E" w:rsidRDefault="00F6216E" w:rsidP="008224FB">
            <w:pPr>
              <w:rPr>
                <w:rFonts w:ascii="Calibri" w:hAnsi="Calibri"/>
                <w:bCs/>
                <w:sz w:val="28"/>
                <w:szCs w:val="28"/>
              </w:rPr>
            </w:pPr>
          </w:p>
        </w:tc>
      </w:tr>
    </w:tbl>
    <w:p w14:paraId="15C3CBC2" w14:textId="136C8687" w:rsidR="003F585C" w:rsidRDefault="003F585C" w:rsidP="003F585C">
      <w:pPr>
        <w:spacing w:line="276" w:lineRule="auto"/>
        <w:rPr>
          <w:rFonts w:cstheme="minorHAnsi"/>
        </w:rPr>
      </w:pPr>
    </w:p>
    <w:p w14:paraId="4571B399" w14:textId="77777777" w:rsidR="00F6216E" w:rsidRPr="001F34F7" w:rsidRDefault="00F6216E" w:rsidP="003F585C">
      <w:pPr>
        <w:spacing w:line="276" w:lineRule="auto"/>
        <w:rPr>
          <w:rFonts w:cstheme="minorHAnsi"/>
        </w:rPr>
      </w:pPr>
    </w:p>
    <w:p w14:paraId="3E2FAB7D" w14:textId="77777777" w:rsidR="00C70D59" w:rsidRPr="00BC0F28" w:rsidRDefault="00C70D59" w:rsidP="00C70D59">
      <w:pPr>
        <w:spacing w:line="276" w:lineRule="auto"/>
      </w:pPr>
    </w:p>
    <w:p w14:paraId="45D29D79" w14:textId="77777777" w:rsidR="00C70D59" w:rsidRPr="00A64DC5" w:rsidRDefault="00C70D59" w:rsidP="00C70D59">
      <w:pPr>
        <w:pStyle w:val="IntenseQuote"/>
      </w:pPr>
      <w:r w:rsidRPr="00D27F74">
        <w:rPr>
          <w:b/>
          <w:bCs/>
        </w:rPr>
        <w:t>Support</w:t>
      </w:r>
      <w:r>
        <w:t xml:space="preserve">: </w:t>
      </w:r>
      <w:r w:rsidRPr="00D27F74">
        <w:t xml:space="preserve">Study Development offers workshops, short courses, 1 to 1 and small group tutorials. </w:t>
      </w:r>
    </w:p>
    <w:p w14:paraId="3BEFF43D" w14:textId="77777777" w:rsidR="00C70D59" w:rsidRPr="0046001A" w:rsidRDefault="00C70D59" w:rsidP="00C70D59">
      <w:pPr>
        <w:pStyle w:val="IntenseQuote"/>
        <w:numPr>
          <w:ilvl w:val="0"/>
          <w:numId w:val="17"/>
        </w:numPr>
      </w:pPr>
      <w:r>
        <w:t>Join a tutorial or workshop</w:t>
      </w:r>
      <w:r w:rsidRPr="00D27F74">
        <w:t xml:space="preserve"> on the </w:t>
      </w:r>
      <w:hyperlink r:id="rId21" w:history="1">
        <w:r w:rsidRPr="005675B5">
          <w:rPr>
            <w:rStyle w:val="Hyperlink"/>
            <w:color w:val="9CC2E5" w:themeColor="accent5" w:themeTint="99"/>
            <w:sz w:val="21"/>
            <w:szCs w:val="21"/>
          </w:rPr>
          <w:t>Study Development tutorial and workshop webpage</w:t>
        </w:r>
      </w:hyperlink>
      <w:r w:rsidRPr="00D27F74">
        <w:t xml:space="preserve"> or search ‘YSJ study development tutorials.’ </w:t>
      </w:r>
      <w:r>
        <w:t xml:space="preserve"> </w:t>
      </w:r>
    </w:p>
    <w:p w14:paraId="7F79945C" w14:textId="77777777" w:rsidR="00C70D59" w:rsidRPr="00B505F9" w:rsidRDefault="00C70D59" w:rsidP="00C70D59">
      <w:pPr>
        <w:pStyle w:val="IntenseQuote"/>
        <w:numPr>
          <w:ilvl w:val="0"/>
          <w:numId w:val="17"/>
        </w:numPr>
      </w:pPr>
      <w:r w:rsidRPr="00D27F74">
        <w:t xml:space="preserve">Access our Study Success resources on the </w:t>
      </w:r>
      <w:hyperlink r:id="rId22" w:history="1">
        <w:r w:rsidRPr="005675B5">
          <w:rPr>
            <w:rStyle w:val="Hyperlink"/>
            <w:color w:val="9CC2E5" w:themeColor="accent5" w:themeTint="99"/>
            <w:sz w:val="21"/>
            <w:szCs w:val="21"/>
          </w:rPr>
          <w:t>Study Success webpage</w:t>
        </w:r>
      </w:hyperlink>
      <w:r w:rsidRPr="005675B5">
        <w:rPr>
          <w:color w:val="9CC2E5" w:themeColor="accent5" w:themeTint="99"/>
        </w:rPr>
        <w:t xml:space="preserve"> </w:t>
      </w:r>
      <w:r w:rsidRPr="00D27F74">
        <w:t>or search ‘YSJ study success.’</w:t>
      </w:r>
      <w:bookmarkEnd w:id="1"/>
    </w:p>
    <w:sectPr w:rsidR="00C70D59" w:rsidRPr="00B505F9" w:rsidSect="003F585C">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107C" w14:textId="77777777" w:rsidR="009C07A9" w:rsidRDefault="009C07A9" w:rsidP="00BA5D25">
      <w:r>
        <w:separator/>
      </w:r>
    </w:p>
  </w:endnote>
  <w:endnote w:type="continuationSeparator" w:id="0">
    <w:p w14:paraId="47B8A8DE" w14:textId="77777777" w:rsidR="009C07A9" w:rsidRDefault="009C07A9"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1826"/>
      <w:docPartObj>
        <w:docPartGallery w:val="Page Numbers (Bottom of Page)"/>
        <w:docPartUnique/>
      </w:docPartObj>
    </w:sdt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rsidP="001E1C5D">
    <w:pPr>
      <w:pStyle w:val="Footer"/>
      <w:ind w:right="360" w:firstLine="360"/>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2B658467">
            <v:line id="Straight Connector 7" style="position:absolute;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0,1.25pt" to="521.8pt,1.25pt" w14:anchorId="276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">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6326" w14:textId="77777777" w:rsidR="00E33CBE" w:rsidRDefault="00E33C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294291"/>
      <w:docPartObj>
        <w:docPartGallery w:val="Page Numbers (Bottom of Page)"/>
        <w:docPartUnique/>
      </w:docPartObj>
    </w:sdtPr>
    <w:sdtContent>
      <w:p w14:paraId="3898ADD9" w14:textId="77777777" w:rsidR="003F585C" w:rsidRDefault="003F585C"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23F63" w14:textId="77777777" w:rsidR="003F585C" w:rsidRDefault="003F585C" w:rsidP="001E1C5D">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D9AA" w14:textId="77777777" w:rsidR="003F585C" w:rsidRPr="00905392" w:rsidRDefault="003F585C" w:rsidP="001E1C5D">
    <w:pPr>
      <w:pStyle w:val="Footer"/>
      <w:ind w:right="360" w:firstLine="360"/>
      <w:rPr>
        <w:rFonts w:ascii="Arial" w:hAnsi="Arial" w:cs="Arial"/>
        <w:noProof/>
        <w:sz w:val="20"/>
        <w:szCs w:val="20"/>
      </w:rPr>
    </w:pPr>
  </w:p>
  <w:p w14:paraId="7DBEF6D7" w14:textId="77777777" w:rsidR="003F585C" w:rsidRPr="00905392" w:rsidRDefault="003F585C"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64896" behindDoc="1" locked="0" layoutInCell="1" allowOverlap="1" wp14:anchorId="639EECDB" wp14:editId="62F1782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392">
      <w:rPr>
        <w:rFonts w:ascii="Arial" w:hAnsi="Arial" w:cs="Arial"/>
        <w:noProof/>
        <w:sz w:val="22"/>
        <w:szCs w:val="22"/>
      </w:rPr>
      <mc:AlternateContent>
        <mc:Choice Requires="wps">
          <w:drawing>
            <wp:anchor distT="0" distB="0" distL="114300" distR="114300" simplePos="0" relativeHeight="251666944" behindDoc="0" locked="0" layoutInCell="1" allowOverlap="1" wp14:anchorId="649C68C1" wp14:editId="5F6BB177">
              <wp:simplePos x="0" y="0"/>
              <wp:positionH relativeFrom="column">
                <wp:posOffset>0</wp:posOffset>
              </wp:positionH>
              <wp:positionV relativeFrom="paragraph">
                <wp:posOffset>16106</wp:posOffset>
              </wp:positionV>
              <wp:extent cx="6627136" cy="0"/>
              <wp:effectExtent l="0" t="0" r="15240" b="12700"/>
              <wp:wrapSquare wrapText="bothSides"/>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92298" id="Straight Connector 9" o:spid="_x0000_s1026" alt="&quot;&quot;"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KgtwEAALcDAAAOAAAAZHJzL2Uyb0RvYy54bWysU8tu2zAQvBfIPxC8x5Jcw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" strokecolor="black [3200]" strokeweight=".5pt">
              <v:stroke joinstyle="miter"/>
              <w10:wrap type="square"/>
            </v:line>
          </w:pict>
        </mc:Fallback>
      </mc:AlternateContent>
    </w:r>
    <w:r w:rsidRPr="00905392">
      <w:rPr>
        <w:rFonts w:ascii="Arial" w:hAnsi="Arial" w:cs="Arial"/>
        <w:noProof/>
        <w:sz w:val="22"/>
        <w:szCs w:val="22"/>
      </w:rPr>
      <w:t>Library and Learning Services</w:t>
    </w:r>
    <w:r w:rsidRPr="00905392">
      <w:rPr>
        <w:rFonts w:ascii="Arial" w:hAnsi="Arial" w:cs="Arial"/>
        <w:sz w:val="22"/>
        <w:szCs w:val="22"/>
      </w:rPr>
      <w:t xml:space="preserve">       </w:t>
    </w:r>
  </w:p>
  <w:p w14:paraId="22109D21" w14:textId="77777777" w:rsidR="003F585C" w:rsidRPr="00905392" w:rsidRDefault="003F585C"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267010463"/>
      <w:docPartObj>
        <w:docPartGallery w:val="Page Numbers (Bottom of Page)"/>
        <w:docPartUnique/>
      </w:docPartObj>
    </w:sdtPr>
    <w:sdtEndPr>
      <w:rPr>
        <w:rStyle w:val="PageNumber"/>
        <w:rFonts w:ascii="Arial" w:hAnsi="Arial" w:cs="Arial"/>
      </w:rPr>
    </w:sdtEndPr>
    <w:sdtContent>
      <w:p w14:paraId="7268C623" w14:textId="77777777" w:rsidR="003F585C" w:rsidRPr="001E1C5D" w:rsidRDefault="003F585C"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38863409" w14:textId="77777777" w:rsidR="003F585C" w:rsidRPr="00905392" w:rsidRDefault="003F585C" w:rsidP="00A817E0">
    <w:pPr>
      <w:pStyle w:val="Footer"/>
      <w:rPr>
        <w:rFonts w:ascii="Arial" w:hAnsi="Arial" w:cs="Arial"/>
        <w:sz w:val="20"/>
        <w:szCs w:val="20"/>
      </w:rPr>
    </w:pPr>
    <w:r w:rsidRPr="00905392">
      <w:rPr>
        <w:rFonts w:ascii="Arial" w:hAnsi="Arial" w:cs="Arial"/>
        <w:sz w:val="20"/>
        <w:szCs w:val="20"/>
      </w:rPr>
      <w:t xml:space="preserve">Email: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E980" w14:textId="77777777" w:rsidR="009C07A9" w:rsidRDefault="009C07A9" w:rsidP="00BA5D25">
      <w:r>
        <w:separator/>
      </w:r>
    </w:p>
  </w:footnote>
  <w:footnote w:type="continuationSeparator" w:id="0">
    <w:p w14:paraId="1C970124" w14:textId="77777777" w:rsidR="009C07A9" w:rsidRDefault="009C07A9"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81E8" w14:textId="77777777" w:rsidR="00E33CBE" w:rsidRDefault="00E3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1EC16DF" w:rsidR="00BA5D25" w:rsidRPr="00B030D7" w:rsidRDefault="00B030D7"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2848" behindDoc="1" locked="0" layoutInCell="1" allowOverlap="1" wp14:anchorId="42C7425A" wp14:editId="71493C8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61824" behindDoc="1" locked="0" layoutInCell="1" allowOverlap="1" wp14:anchorId="21A3EBF9" wp14:editId="32F1E25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B2D9" w14:textId="77777777" w:rsidR="003F585C" w:rsidRPr="00B030D7" w:rsidRDefault="003F585C"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8992" behindDoc="1" locked="0" layoutInCell="1" allowOverlap="1" wp14:anchorId="591A1403" wp14:editId="587EA169">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67968" behindDoc="1" locked="0" layoutInCell="1" allowOverlap="1" wp14:anchorId="0D032FAF" wp14:editId="4E490DB0">
          <wp:simplePos x="0" y="0"/>
          <wp:positionH relativeFrom="column">
            <wp:posOffset>4390349</wp:posOffset>
          </wp:positionH>
          <wp:positionV relativeFrom="page">
            <wp:posOffset>-96726</wp:posOffset>
          </wp:positionV>
          <wp:extent cx="2616200" cy="120856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5BBD" w14:textId="77777777" w:rsidR="003F585C" w:rsidRDefault="003F585C">
    <w:pPr>
      <w:pStyle w:val="Header"/>
    </w:pPr>
    <w:r>
      <w:rPr>
        <w:noProof/>
      </w:rPr>
      <w:drawing>
        <wp:anchor distT="0" distB="0" distL="114300" distR="114300" simplePos="0" relativeHeight="251665920" behindDoc="0" locked="0" layoutInCell="1" allowOverlap="1" wp14:anchorId="41841E03" wp14:editId="048035A1">
          <wp:simplePos x="0" y="0"/>
          <wp:positionH relativeFrom="column">
            <wp:posOffset>666</wp:posOffset>
          </wp:positionH>
          <wp:positionV relativeFrom="page">
            <wp:posOffset>207645</wp:posOffset>
          </wp:positionV>
          <wp:extent cx="1565910" cy="94297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206"/>
    <w:multiLevelType w:val="hybridMultilevel"/>
    <w:tmpl w:val="BDA63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501"/>
    <w:multiLevelType w:val="hybridMultilevel"/>
    <w:tmpl w:val="AAB8E4A2"/>
    <w:lvl w:ilvl="0" w:tplc="5866D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83495"/>
    <w:multiLevelType w:val="hybridMultilevel"/>
    <w:tmpl w:val="E9DA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32D37"/>
    <w:multiLevelType w:val="hybridMultilevel"/>
    <w:tmpl w:val="9D3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EB76C5"/>
    <w:multiLevelType w:val="hybridMultilevel"/>
    <w:tmpl w:val="23DE53E2"/>
    <w:lvl w:ilvl="0" w:tplc="5866D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B3943"/>
    <w:multiLevelType w:val="hybridMultilevel"/>
    <w:tmpl w:val="078A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52B8E"/>
    <w:multiLevelType w:val="hybridMultilevel"/>
    <w:tmpl w:val="A87ADCF8"/>
    <w:lvl w:ilvl="0" w:tplc="5866D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EA1D1F"/>
    <w:multiLevelType w:val="hybridMultilevel"/>
    <w:tmpl w:val="CC2E83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4550267">
    <w:abstractNumId w:val="9"/>
  </w:num>
  <w:num w:numId="2" w16cid:durableId="1378890818">
    <w:abstractNumId w:val="19"/>
  </w:num>
  <w:num w:numId="3" w16cid:durableId="1181354947">
    <w:abstractNumId w:val="16"/>
  </w:num>
  <w:num w:numId="4" w16cid:durableId="2138521384">
    <w:abstractNumId w:val="14"/>
  </w:num>
  <w:num w:numId="5" w16cid:durableId="1362440711">
    <w:abstractNumId w:val="15"/>
  </w:num>
  <w:num w:numId="6" w16cid:durableId="494341179">
    <w:abstractNumId w:val="11"/>
  </w:num>
  <w:num w:numId="7" w16cid:durableId="1878739938">
    <w:abstractNumId w:val="1"/>
  </w:num>
  <w:num w:numId="8" w16cid:durableId="427889239">
    <w:abstractNumId w:val="10"/>
  </w:num>
  <w:num w:numId="9" w16cid:durableId="1549993610">
    <w:abstractNumId w:val="22"/>
  </w:num>
  <w:num w:numId="10" w16cid:durableId="4358136">
    <w:abstractNumId w:val="6"/>
  </w:num>
  <w:num w:numId="11" w16cid:durableId="1482651223">
    <w:abstractNumId w:val="24"/>
  </w:num>
  <w:num w:numId="12" w16cid:durableId="885021245">
    <w:abstractNumId w:val="7"/>
  </w:num>
  <w:num w:numId="13" w16cid:durableId="1157915724">
    <w:abstractNumId w:val="5"/>
  </w:num>
  <w:num w:numId="14" w16cid:durableId="284894825">
    <w:abstractNumId w:val="23"/>
  </w:num>
  <w:num w:numId="15" w16cid:durableId="157425504">
    <w:abstractNumId w:val="12"/>
  </w:num>
  <w:num w:numId="16" w16cid:durableId="1988394106">
    <w:abstractNumId w:val="3"/>
  </w:num>
  <w:num w:numId="17" w16cid:durableId="1667515316">
    <w:abstractNumId w:val="25"/>
  </w:num>
  <w:num w:numId="18" w16cid:durableId="54666386">
    <w:abstractNumId w:val="20"/>
  </w:num>
  <w:num w:numId="19" w16cid:durableId="2241936">
    <w:abstractNumId w:val="8"/>
  </w:num>
  <w:num w:numId="20" w16cid:durableId="2072121144">
    <w:abstractNumId w:val="21"/>
  </w:num>
  <w:num w:numId="21" w16cid:durableId="22829933">
    <w:abstractNumId w:val="17"/>
  </w:num>
  <w:num w:numId="22" w16cid:durableId="322903493">
    <w:abstractNumId w:val="4"/>
  </w:num>
  <w:num w:numId="23" w16cid:durableId="905338638">
    <w:abstractNumId w:val="0"/>
  </w:num>
  <w:num w:numId="24" w16cid:durableId="1117413744">
    <w:abstractNumId w:val="2"/>
  </w:num>
  <w:num w:numId="25" w16cid:durableId="1496648469">
    <w:abstractNumId w:val="13"/>
  </w:num>
  <w:num w:numId="26" w16cid:durableId="611455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0F3C3D"/>
    <w:rsid w:val="00103A43"/>
    <w:rsid w:val="00113516"/>
    <w:rsid w:val="0016797A"/>
    <w:rsid w:val="00184FB8"/>
    <w:rsid w:val="001E1C5D"/>
    <w:rsid w:val="00237EAF"/>
    <w:rsid w:val="00264E2C"/>
    <w:rsid w:val="002940EB"/>
    <w:rsid w:val="0029477F"/>
    <w:rsid w:val="002B28A7"/>
    <w:rsid w:val="00300860"/>
    <w:rsid w:val="003544FC"/>
    <w:rsid w:val="00370EA3"/>
    <w:rsid w:val="003A09C6"/>
    <w:rsid w:val="003F585C"/>
    <w:rsid w:val="004270B2"/>
    <w:rsid w:val="0046001A"/>
    <w:rsid w:val="004852F0"/>
    <w:rsid w:val="004F0FA0"/>
    <w:rsid w:val="0050643E"/>
    <w:rsid w:val="005167AD"/>
    <w:rsid w:val="0054370A"/>
    <w:rsid w:val="005675B5"/>
    <w:rsid w:val="00594C24"/>
    <w:rsid w:val="005B6EC5"/>
    <w:rsid w:val="006146E0"/>
    <w:rsid w:val="00621CA2"/>
    <w:rsid w:val="006A0D79"/>
    <w:rsid w:val="006B283C"/>
    <w:rsid w:val="006E2A57"/>
    <w:rsid w:val="006E31B1"/>
    <w:rsid w:val="006E723F"/>
    <w:rsid w:val="00717B37"/>
    <w:rsid w:val="007445A2"/>
    <w:rsid w:val="00747199"/>
    <w:rsid w:val="007645BC"/>
    <w:rsid w:val="00766627"/>
    <w:rsid w:val="007C4798"/>
    <w:rsid w:val="00822CD3"/>
    <w:rsid w:val="008243D6"/>
    <w:rsid w:val="00885581"/>
    <w:rsid w:val="008A143A"/>
    <w:rsid w:val="008A7B6A"/>
    <w:rsid w:val="008B3F2D"/>
    <w:rsid w:val="008D13F0"/>
    <w:rsid w:val="008D692C"/>
    <w:rsid w:val="00905392"/>
    <w:rsid w:val="0091457F"/>
    <w:rsid w:val="00916FFF"/>
    <w:rsid w:val="0093528E"/>
    <w:rsid w:val="00980A71"/>
    <w:rsid w:val="009C07A9"/>
    <w:rsid w:val="009C736F"/>
    <w:rsid w:val="00A2684A"/>
    <w:rsid w:val="00A64DC5"/>
    <w:rsid w:val="00A65B41"/>
    <w:rsid w:val="00A817E0"/>
    <w:rsid w:val="00AF513C"/>
    <w:rsid w:val="00B030D7"/>
    <w:rsid w:val="00B505F9"/>
    <w:rsid w:val="00B73AD3"/>
    <w:rsid w:val="00B80074"/>
    <w:rsid w:val="00B8046C"/>
    <w:rsid w:val="00B903D8"/>
    <w:rsid w:val="00BA5D25"/>
    <w:rsid w:val="00BC0F28"/>
    <w:rsid w:val="00C050DC"/>
    <w:rsid w:val="00C06C3E"/>
    <w:rsid w:val="00C32B38"/>
    <w:rsid w:val="00C446C3"/>
    <w:rsid w:val="00C557D3"/>
    <w:rsid w:val="00C640B2"/>
    <w:rsid w:val="00C70D59"/>
    <w:rsid w:val="00C91658"/>
    <w:rsid w:val="00C96705"/>
    <w:rsid w:val="00CE323F"/>
    <w:rsid w:val="00D165B5"/>
    <w:rsid w:val="00D27F74"/>
    <w:rsid w:val="00D30BEE"/>
    <w:rsid w:val="00D33B3A"/>
    <w:rsid w:val="00D8122A"/>
    <w:rsid w:val="00DC781F"/>
    <w:rsid w:val="00E33CBE"/>
    <w:rsid w:val="00E737E0"/>
    <w:rsid w:val="00E87EFA"/>
    <w:rsid w:val="00EB3428"/>
    <w:rsid w:val="00EE59BA"/>
    <w:rsid w:val="00EE74FD"/>
    <w:rsid w:val="00F2395B"/>
    <w:rsid w:val="00F40955"/>
    <w:rsid w:val="00F55A24"/>
    <w:rsid w:val="00F57050"/>
    <w:rsid w:val="00F579C6"/>
    <w:rsid w:val="00F6216E"/>
    <w:rsid w:val="00F902ED"/>
    <w:rsid w:val="00FA4373"/>
    <w:rsid w:val="0AC1C7CF"/>
    <w:rsid w:val="2847EC24"/>
    <w:rsid w:val="465542D0"/>
    <w:rsid w:val="5A7FDF64"/>
    <w:rsid w:val="5C9D5DB2"/>
    <w:rsid w:val="6BDEC15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EB3428"/>
    <w:pPr>
      <w:keepNext/>
      <w:keepLines/>
      <w:spacing w:before="40"/>
      <w:outlineLvl w:val="1"/>
    </w:pPr>
    <w:rPr>
      <w:rFonts w:ascii="Arial" w:eastAsiaTheme="majorEastAsia" w:hAnsi="Arial" w:cstheme="majorBidi"/>
      <w:b/>
      <w:color w:val="000000" w:themeColor="text1"/>
      <w:szCs w:val="26"/>
      <w:lang w:eastAsia="en-US"/>
    </w:rPr>
  </w:style>
  <w:style w:type="paragraph" w:styleId="Heading3">
    <w:name w:val="heading 3"/>
    <w:basedOn w:val="Normal"/>
    <w:next w:val="Normal"/>
    <w:link w:val="Heading3Char"/>
    <w:uiPriority w:val="9"/>
    <w:unhideWhenUsed/>
    <w:qFormat/>
    <w:rsid w:val="004270B2"/>
    <w:pPr>
      <w:keepNext/>
      <w:keepLines/>
      <w:spacing w:before="40" w:line="360" w:lineRule="auto"/>
      <w:outlineLvl w:val="2"/>
    </w:pPr>
    <w:rPr>
      <w:rFonts w:ascii="Arial" w:eastAsiaTheme="majorEastAsia" w:hAnsi="Arial"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EB3428"/>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character" w:customStyle="1" w:styleId="def2">
    <w:name w:val="def2"/>
    <w:basedOn w:val="DefaultParagraphFont"/>
    <w:rsid w:val="007645BC"/>
  </w:style>
  <w:style w:type="character" w:customStyle="1" w:styleId="eg2">
    <w:name w:val="eg2"/>
    <w:basedOn w:val="DefaultParagraphFont"/>
    <w:rsid w:val="007645BC"/>
  </w:style>
  <w:style w:type="character" w:customStyle="1" w:styleId="Heading3Char">
    <w:name w:val="Heading 3 Char"/>
    <w:basedOn w:val="DefaultParagraphFont"/>
    <w:link w:val="Heading3"/>
    <w:uiPriority w:val="9"/>
    <w:rsid w:val="004270B2"/>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yorksj.ac.uk/students/study-skills/study-development-tutorial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riticalthinkingcourses.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yorksj.ac.uk/students/study-skills/study-succes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5669E54F-1434-462C-A17A-EC424917C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4030</Characters>
  <Application>Microsoft Office Word</Application>
  <DocSecurity>0</DocSecurity>
  <Lines>97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2023-06-14T10:53:00Z</dcterms:created>
  <dcterms:modified xsi:type="dcterms:W3CDTF">2023-10-05T13:53:00Z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16221b0e79c4e57339632641d155d76b8d1a89f995364ba8e25fceb16e31e18b</vt:lpwstr>
  </property>
  <property fmtid="{D5CDD505-2E9C-101B-9397-08002B2CF9AE}" pid="4" name="MediaServiceImageTags">
    <vt:lpwstr/>
  </property>
</Properties>
</file>