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B505" w14:textId="77777777" w:rsidR="009868CB" w:rsidRDefault="009868CB" w:rsidP="009868CB">
      <w:pPr>
        <w:jc w:val="center"/>
        <w:rPr>
          <w:rFonts w:eastAsia="Times New Roman"/>
          <w:b/>
          <w:bCs/>
          <w:color w:val="000000"/>
          <w:lang w:eastAsia="en-GB"/>
        </w:rPr>
      </w:pPr>
      <w:r w:rsidRPr="008310F6">
        <w:rPr>
          <w:rFonts w:eastAsia="Times New Roman"/>
          <w:b/>
          <w:bCs/>
          <w:color w:val="000000"/>
          <w:lang w:eastAsia="en-GB"/>
        </w:rPr>
        <w:t>UNIVERSITY ETHICS POLICY</w:t>
      </w:r>
    </w:p>
    <w:p w14:paraId="24A744DA" w14:textId="77777777" w:rsidR="009868CB" w:rsidRPr="008310F6" w:rsidRDefault="009868CB" w:rsidP="009868CB">
      <w:pPr>
        <w:jc w:val="center"/>
        <w:rPr>
          <w:rFonts w:eastAsia="Times New Roman"/>
          <w:color w:val="000000"/>
          <w:lang w:eastAsia="en-GB"/>
        </w:rPr>
      </w:pPr>
    </w:p>
    <w:p w14:paraId="40093656" w14:textId="77777777" w:rsidR="009868CB" w:rsidRPr="008310F6" w:rsidRDefault="009868CB" w:rsidP="009868CB">
      <w:pPr>
        <w:shd w:val="clear" w:color="auto" w:fill="FFFFFF"/>
        <w:rPr>
          <w:rFonts w:eastAsia="Times New Roman"/>
          <w:b/>
          <w:bCs/>
          <w:color w:val="000000"/>
          <w:lang w:eastAsia="en-GB"/>
        </w:rPr>
      </w:pPr>
      <w:r w:rsidRPr="008310F6">
        <w:rPr>
          <w:rFonts w:eastAsia="Times New Roman"/>
          <w:b/>
          <w:bCs/>
          <w:color w:val="000000"/>
          <w:lang w:eastAsia="en-GB"/>
        </w:rPr>
        <w:t>Ethics Policy Statement</w:t>
      </w:r>
    </w:p>
    <w:p w14:paraId="3C766499" w14:textId="77777777" w:rsidR="009868CB" w:rsidRPr="008310F6" w:rsidRDefault="009868CB" w:rsidP="009868CB">
      <w:pPr>
        <w:shd w:val="clear" w:color="auto" w:fill="FFFFFF"/>
      </w:pPr>
      <w:r w:rsidRPr="008310F6">
        <w:rPr>
          <w:rFonts w:eastAsia="Times New Roman"/>
          <w:color w:val="000000"/>
          <w:lang w:eastAsia="en-GB"/>
        </w:rPr>
        <w:t>The University’s character has developed and is derived from its Church of England Foundation and the Ethics Policy Statement should be understood in this context</w:t>
      </w:r>
      <w:r>
        <w:rPr>
          <w:rFonts w:eastAsia="Times New Roman"/>
          <w:color w:val="000000"/>
          <w:lang w:eastAsia="en-GB"/>
        </w:rPr>
        <w:t>,</w:t>
      </w:r>
      <w:r w:rsidRPr="008310F6">
        <w:rPr>
          <w:rFonts w:eastAsia="Times New Roman"/>
          <w:color w:val="000000"/>
          <w:lang w:eastAsia="en-GB"/>
        </w:rPr>
        <w:t xml:space="preserve"> </w:t>
      </w:r>
      <w:r w:rsidRPr="008310F6">
        <w:t>as expressed in the University mission</w:t>
      </w:r>
      <w:r>
        <w:t>, visions</w:t>
      </w:r>
      <w:r w:rsidRPr="008310F6">
        <w:t xml:space="preserve"> and </w:t>
      </w:r>
      <w:r w:rsidRPr="008310F6">
        <w:rPr>
          <w:rFonts w:eastAsia="Times New Roman"/>
          <w:color w:val="000000"/>
          <w:lang w:eastAsia="en-GB"/>
        </w:rPr>
        <w:t>values statement</w:t>
      </w:r>
      <w:r>
        <w:rPr>
          <w:rFonts w:eastAsia="Times New Roman"/>
          <w:color w:val="000000"/>
          <w:lang w:eastAsia="en-GB"/>
        </w:rPr>
        <w:t>s forming the basis of the 2026 Strategic Plan</w:t>
      </w:r>
      <w:r w:rsidRPr="008310F6">
        <w:rPr>
          <w:rFonts w:eastAsia="Times New Roman"/>
          <w:color w:val="000000"/>
          <w:lang w:eastAsia="en-GB"/>
        </w:rPr>
        <w:t>:</w:t>
      </w:r>
      <w:r w:rsidRPr="008310F6">
        <w:t xml:space="preserve"> </w:t>
      </w:r>
    </w:p>
    <w:p w14:paraId="24FE15E1" w14:textId="77777777" w:rsidR="009868CB" w:rsidRPr="008310F6" w:rsidRDefault="009868CB" w:rsidP="009868CB">
      <w:pPr>
        <w:shd w:val="clear" w:color="auto" w:fill="FFFFFF"/>
        <w:rPr>
          <w:rFonts w:eastAsia="Times New Roman"/>
          <w:color w:val="000000"/>
          <w:lang w:eastAsia="en-GB"/>
        </w:rPr>
      </w:pPr>
    </w:p>
    <w:p w14:paraId="429A197A" w14:textId="77777777" w:rsidR="009868CB" w:rsidRPr="00D23635" w:rsidRDefault="009868CB" w:rsidP="009868CB">
      <w:pPr>
        <w:shd w:val="clear" w:color="auto" w:fill="FFFFFF"/>
        <w:ind w:left="720"/>
        <w:rPr>
          <w:rFonts w:eastAsia="Times New Roman"/>
          <w:color w:val="000000"/>
          <w:lang w:eastAsia="en-GB"/>
        </w:rPr>
      </w:pPr>
      <w:r w:rsidRPr="00D23635">
        <w:rPr>
          <w:rFonts w:eastAsia="Times New Roman"/>
          <w:b/>
          <w:bCs/>
          <w:color w:val="000000"/>
          <w:lang w:eastAsia="en-GB"/>
        </w:rPr>
        <w:t xml:space="preserve">MISSION </w:t>
      </w:r>
    </w:p>
    <w:p w14:paraId="2CD034C3" w14:textId="64CC6340" w:rsidR="009868CB" w:rsidRPr="00D23635" w:rsidRDefault="009868CB" w:rsidP="009868CB">
      <w:pPr>
        <w:shd w:val="clear" w:color="auto" w:fill="FFFFFF"/>
        <w:ind w:left="720"/>
        <w:rPr>
          <w:rFonts w:eastAsia="Times New Roman"/>
          <w:color w:val="000000"/>
          <w:lang w:eastAsia="en-GB"/>
        </w:rPr>
      </w:pPr>
      <w:r w:rsidRPr="00D23635">
        <w:rPr>
          <w:rFonts w:eastAsia="Times New Roman"/>
          <w:color w:val="000000"/>
          <w:lang w:eastAsia="en-GB"/>
        </w:rPr>
        <w:t xml:space="preserve">Driven by our commitment to </w:t>
      </w:r>
      <w:r w:rsidR="008A3D70">
        <w:rPr>
          <w:rFonts w:eastAsia="Times New Roman"/>
          <w:color w:val="000000"/>
          <w:lang w:eastAsia="en-GB"/>
        </w:rPr>
        <w:t>social justice</w:t>
      </w:r>
      <w:r w:rsidRPr="00D23635">
        <w:rPr>
          <w:rFonts w:eastAsia="Times New Roman"/>
          <w:color w:val="000000"/>
          <w:lang w:eastAsia="en-GB"/>
        </w:rPr>
        <w:t xml:space="preserve">, we focus our expertise, talents and creativity to advance knowledge, promote understanding and </w:t>
      </w:r>
      <w:r w:rsidR="008A3D70">
        <w:rPr>
          <w:rFonts w:eastAsia="Times New Roman"/>
          <w:color w:val="000000"/>
          <w:lang w:eastAsia="en-GB"/>
        </w:rPr>
        <w:t>achieve</w:t>
      </w:r>
      <w:r w:rsidR="008A3D70" w:rsidRPr="00D23635">
        <w:rPr>
          <w:rFonts w:eastAsia="Times New Roman"/>
          <w:color w:val="000000"/>
          <w:lang w:eastAsia="en-GB"/>
        </w:rPr>
        <w:t xml:space="preserve"> </w:t>
      </w:r>
      <w:r w:rsidRPr="00D23635">
        <w:rPr>
          <w:rFonts w:eastAsia="Times New Roman"/>
          <w:color w:val="000000"/>
          <w:lang w:eastAsia="en-GB"/>
        </w:rPr>
        <w:t xml:space="preserve">educational </w:t>
      </w:r>
      <w:r w:rsidR="008A3D70">
        <w:rPr>
          <w:rFonts w:eastAsia="Times New Roman"/>
          <w:color w:val="000000"/>
          <w:lang w:eastAsia="en-GB"/>
        </w:rPr>
        <w:t>outcomes</w:t>
      </w:r>
      <w:r w:rsidR="008A3D70" w:rsidRPr="00D23635">
        <w:rPr>
          <w:rFonts w:eastAsia="Times New Roman"/>
          <w:color w:val="000000"/>
          <w:lang w:eastAsia="en-GB"/>
        </w:rPr>
        <w:t xml:space="preserve"> </w:t>
      </w:r>
      <w:r w:rsidRPr="00D23635">
        <w:rPr>
          <w:rFonts w:eastAsia="Times New Roman"/>
          <w:color w:val="000000"/>
          <w:lang w:eastAsia="en-GB"/>
        </w:rPr>
        <w:t>for the benefit of all.</w:t>
      </w:r>
    </w:p>
    <w:p w14:paraId="4A84F5B4" w14:textId="77777777" w:rsidR="009868CB" w:rsidRPr="00D23635" w:rsidRDefault="009868CB" w:rsidP="009868CB">
      <w:pPr>
        <w:shd w:val="clear" w:color="auto" w:fill="FFFFFF"/>
        <w:ind w:left="720"/>
        <w:rPr>
          <w:rFonts w:eastAsia="Times New Roman"/>
          <w:color w:val="000000"/>
          <w:lang w:eastAsia="en-GB"/>
        </w:rPr>
      </w:pPr>
    </w:p>
    <w:p w14:paraId="69D2E490" w14:textId="77777777" w:rsidR="009868CB" w:rsidRPr="00D23635" w:rsidRDefault="009868CB" w:rsidP="009868CB">
      <w:pPr>
        <w:shd w:val="clear" w:color="auto" w:fill="FFFFFF"/>
        <w:ind w:left="720"/>
        <w:rPr>
          <w:rFonts w:eastAsia="Times New Roman"/>
          <w:color w:val="000000"/>
          <w:lang w:eastAsia="en-GB"/>
        </w:rPr>
      </w:pPr>
      <w:r w:rsidRPr="00D23635">
        <w:rPr>
          <w:rFonts w:eastAsia="Times New Roman"/>
          <w:b/>
          <w:bCs/>
          <w:color w:val="000000"/>
          <w:lang w:eastAsia="en-GB"/>
        </w:rPr>
        <w:t xml:space="preserve">VISION </w:t>
      </w:r>
    </w:p>
    <w:p w14:paraId="5A9750E9" w14:textId="03DA25F2" w:rsidR="009868CB" w:rsidRPr="00D23635" w:rsidRDefault="009868CB" w:rsidP="009868CB">
      <w:pPr>
        <w:shd w:val="clear" w:color="auto" w:fill="FFFFFF"/>
        <w:ind w:left="720"/>
        <w:rPr>
          <w:rFonts w:eastAsia="Times New Roman"/>
          <w:color w:val="000000"/>
          <w:lang w:eastAsia="en-GB"/>
        </w:rPr>
      </w:pPr>
      <w:r w:rsidRPr="00D23635">
        <w:rPr>
          <w:rFonts w:eastAsia="Times New Roman"/>
          <w:color w:val="000000"/>
          <w:lang w:eastAsia="en-GB"/>
        </w:rPr>
        <w:t xml:space="preserve">We will </w:t>
      </w:r>
      <w:r w:rsidR="008A3D70">
        <w:rPr>
          <w:rFonts w:eastAsia="Times New Roman"/>
          <w:color w:val="000000"/>
          <w:lang w:eastAsia="en-GB"/>
        </w:rPr>
        <w:t>extend</w:t>
      </w:r>
      <w:r w:rsidR="008A3D70" w:rsidRPr="00D23635">
        <w:rPr>
          <w:rFonts w:eastAsia="Times New Roman"/>
          <w:color w:val="000000"/>
          <w:lang w:eastAsia="en-GB"/>
        </w:rPr>
        <w:t xml:space="preserve"> </w:t>
      </w:r>
      <w:r w:rsidRPr="00D23635">
        <w:rPr>
          <w:rFonts w:eastAsia="Times New Roman"/>
          <w:color w:val="000000"/>
          <w:lang w:eastAsia="en-GB"/>
        </w:rPr>
        <w:t xml:space="preserve">the transformative power of university education to </w:t>
      </w:r>
      <w:r w:rsidR="008A3D70">
        <w:rPr>
          <w:rFonts w:eastAsia="Times New Roman"/>
          <w:color w:val="000000"/>
          <w:lang w:eastAsia="en-GB"/>
        </w:rPr>
        <w:t>the communities we serve</w:t>
      </w:r>
      <w:r w:rsidRPr="00D23635">
        <w:rPr>
          <w:rFonts w:eastAsia="Times New Roman"/>
          <w:color w:val="000000"/>
          <w:lang w:eastAsia="en-GB"/>
        </w:rPr>
        <w:t>.</w:t>
      </w:r>
    </w:p>
    <w:p w14:paraId="7A07EA5C" w14:textId="77777777" w:rsidR="009868CB" w:rsidRPr="00D23635" w:rsidRDefault="009868CB" w:rsidP="009868CB">
      <w:pPr>
        <w:shd w:val="clear" w:color="auto" w:fill="FFFFFF"/>
        <w:ind w:left="720"/>
        <w:rPr>
          <w:rFonts w:eastAsia="Times New Roman"/>
          <w:color w:val="000000"/>
          <w:lang w:eastAsia="en-GB"/>
        </w:rPr>
      </w:pPr>
    </w:p>
    <w:p w14:paraId="1CB6C4F5" w14:textId="77777777" w:rsidR="009868CB" w:rsidRPr="00D23635" w:rsidRDefault="009868CB" w:rsidP="009868CB">
      <w:pPr>
        <w:shd w:val="clear" w:color="auto" w:fill="FFFFFF"/>
        <w:ind w:left="720"/>
        <w:rPr>
          <w:rFonts w:eastAsia="Times New Roman"/>
          <w:b/>
          <w:bCs/>
          <w:color w:val="000000"/>
          <w:lang w:eastAsia="en-GB"/>
        </w:rPr>
      </w:pPr>
      <w:r w:rsidRPr="00D23635">
        <w:rPr>
          <w:rFonts w:eastAsia="Times New Roman"/>
          <w:b/>
          <w:bCs/>
          <w:color w:val="000000"/>
          <w:lang w:eastAsia="en-GB"/>
        </w:rPr>
        <w:t>Values</w:t>
      </w:r>
    </w:p>
    <w:p w14:paraId="2AAEB675" w14:textId="7049E8EF" w:rsidR="009868CB" w:rsidRPr="00D23635" w:rsidRDefault="008A3D70" w:rsidP="009868CB">
      <w:pPr>
        <w:shd w:val="clear" w:color="auto" w:fill="FFFFFF"/>
        <w:spacing w:line="360" w:lineRule="auto"/>
        <w:ind w:left="720"/>
        <w:rPr>
          <w:rFonts w:eastAsia="Times New Roman"/>
          <w:bCs/>
          <w:color w:val="000000"/>
          <w:lang w:eastAsia="en-GB"/>
        </w:rPr>
      </w:pPr>
      <w:r>
        <w:rPr>
          <w:rFonts w:eastAsia="Times New Roman"/>
          <w:bCs/>
          <w:color w:val="000000"/>
          <w:lang w:eastAsia="en-GB"/>
        </w:rPr>
        <w:t>I</w:t>
      </w:r>
      <w:r w:rsidR="009868CB" w:rsidRPr="00D23635">
        <w:rPr>
          <w:rFonts w:eastAsia="Times New Roman"/>
          <w:bCs/>
          <w:color w:val="000000"/>
          <w:lang w:eastAsia="en-GB"/>
        </w:rPr>
        <w:t>ntellectually generous, curious and rigorous.</w:t>
      </w:r>
    </w:p>
    <w:p w14:paraId="0B9A7CFA" w14:textId="0DEB0A30" w:rsidR="009868CB" w:rsidRPr="00D23635" w:rsidRDefault="009868CB" w:rsidP="009868CB">
      <w:pPr>
        <w:shd w:val="clear" w:color="auto" w:fill="FFFFFF"/>
        <w:spacing w:line="360" w:lineRule="auto"/>
        <w:ind w:left="720"/>
        <w:rPr>
          <w:rFonts w:eastAsia="Times New Roman"/>
          <w:bCs/>
          <w:color w:val="000000"/>
          <w:lang w:eastAsia="en-GB"/>
        </w:rPr>
      </w:pPr>
      <w:r w:rsidRPr="00D23635">
        <w:rPr>
          <w:rFonts w:eastAsia="Times New Roman"/>
          <w:bCs/>
          <w:color w:val="000000"/>
          <w:lang w:eastAsia="en-GB"/>
        </w:rPr>
        <w:t>Promot</w:t>
      </w:r>
      <w:r w:rsidR="008A3D70">
        <w:rPr>
          <w:rFonts w:eastAsia="Times New Roman"/>
          <w:bCs/>
          <w:color w:val="000000"/>
          <w:lang w:eastAsia="en-GB"/>
        </w:rPr>
        <w:t>e</w:t>
      </w:r>
      <w:r w:rsidRPr="00D23635">
        <w:rPr>
          <w:rFonts w:eastAsia="Times New Roman"/>
          <w:bCs/>
          <w:color w:val="000000"/>
          <w:lang w:eastAsia="en-GB"/>
        </w:rPr>
        <w:t xml:space="preserve"> fairness and challeng</w:t>
      </w:r>
      <w:r w:rsidR="008A3D70">
        <w:rPr>
          <w:rFonts w:eastAsia="Times New Roman"/>
          <w:bCs/>
          <w:color w:val="000000"/>
          <w:lang w:eastAsia="en-GB"/>
        </w:rPr>
        <w:t>e</w:t>
      </w:r>
      <w:r w:rsidRPr="00D23635">
        <w:rPr>
          <w:rFonts w:eastAsia="Times New Roman"/>
          <w:bCs/>
          <w:color w:val="000000"/>
          <w:lang w:eastAsia="en-GB"/>
        </w:rPr>
        <w:t xml:space="preserve"> prejudice.</w:t>
      </w:r>
    </w:p>
    <w:p w14:paraId="40B92776" w14:textId="0CF27C5A" w:rsidR="009868CB" w:rsidRPr="00D23635" w:rsidRDefault="009868CB" w:rsidP="009868CB">
      <w:pPr>
        <w:shd w:val="clear" w:color="auto" w:fill="FFFFFF"/>
        <w:spacing w:line="360" w:lineRule="auto"/>
        <w:ind w:left="720"/>
        <w:rPr>
          <w:rFonts w:eastAsia="Times New Roman"/>
          <w:bCs/>
          <w:color w:val="000000"/>
          <w:lang w:eastAsia="en-GB"/>
        </w:rPr>
      </w:pPr>
      <w:r w:rsidRPr="00D23635">
        <w:rPr>
          <w:rFonts w:eastAsia="Times New Roman"/>
          <w:bCs/>
          <w:color w:val="000000"/>
          <w:lang w:eastAsia="en-GB"/>
        </w:rPr>
        <w:t>Inspir</w:t>
      </w:r>
      <w:r w:rsidR="008A3D70">
        <w:rPr>
          <w:rFonts w:eastAsia="Times New Roman"/>
          <w:bCs/>
          <w:color w:val="000000"/>
          <w:lang w:eastAsia="en-GB"/>
        </w:rPr>
        <w:t>e</w:t>
      </w:r>
      <w:r w:rsidRPr="00D23635">
        <w:rPr>
          <w:rFonts w:eastAsia="Times New Roman"/>
          <w:bCs/>
          <w:color w:val="000000"/>
          <w:lang w:eastAsia="en-GB"/>
        </w:rPr>
        <w:t xml:space="preserve"> </w:t>
      </w:r>
      <w:r w:rsidR="008A3D70">
        <w:rPr>
          <w:rFonts w:eastAsia="Times New Roman"/>
          <w:bCs/>
          <w:color w:val="000000"/>
          <w:lang w:eastAsia="en-GB"/>
        </w:rPr>
        <w:t xml:space="preserve">and support </w:t>
      </w:r>
      <w:r w:rsidRPr="00D23635">
        <w:rPr>
          <w:rFonts w:eastAsia="Times New Roman"/>
          <w:bCs/>
          <w:color w:val="000000"/>
          <w:lang w:eastAsia="en-GB"/>
        </w:rPr>
        <w:t>each other to succeed.</w:t>
      </w:r>
    </w:p>
    <w:p w14:paraId="1A2BACE4" w14:textId="77777777" w:rsidR="009868CB" w:rsidRPr="008310F6" w:rsidRDefault="009868CB" w:rsidP="009868CB">
      <w:pPr>
        <w:shd w:val="clear" w:color="auto" w:fill="FFFFFF"/>
        <w:ind w:left="720"/>
        <w:rPr>
          <w:rFonts w:eastAsia="Times New Roman"/>
          <w:color w:val="000000"/>
          <w:lang w:eastAsia="en-GB"/>
        </w:rPr>
      </w:pPr>
    </w:p>
    <w:p w14:paraId="18946432" w14:textId="77777777" w:rsidR="009868CB" w:rsidRPr="008310F6" w:rsidRDefault="009868CB" w:rsidP="009868CB">
      <w:pPr>
        <w:shd w:val="clear" w:color="auto" w:fill="FFFFFF"/>
        <w:rPr>
          <w:rFonts w:eastAsia="Times New Roman"/>
          <w:color w:val="000000"/>
          <w:lang w:eastAsia="en-GB"/>
        </w:rPr>
      </w:pPr>
      <w:r w:rsidRPr="008310F6">
        <w:rPr>
          <w:rFonts w:eastAsia="Times New Roman"/>
          <w:color w:val="000000"/>
          <w:lang w:eastAsia="en-GB"/>
        </w:rPr>
        <w:t>The underpinning principle of the University’s ethical approach is that it should strive to do good and avoid causing harm.</w:t>
      </w:r>
    </w:p>
    <w:p w14:paraId="0FD4A2F1" w14:textId="77777777" w:rsidR="009868CB" w:rsidRPr="008310F6" w:rsidRDefault="009868CB" w:rsidP="009868CB">
      <w:pPr>
        <w:shd w:val="clear" w:color="auto" w:fill="FFFFFF"/>
        <w:rPr>
          <w:rFonts w:eastAsia="Times New Roman"/>
          <w:color w:val="000000"/>
          <w:lang w:eastAsia="en-GB"/>
        </w:rPr>
      </w:pPr>
      <w:r w:rsidRPr="008310F6">
        <w:rPr>
          <w:rFonts w:eastAsia="Times New Roman"/>
          <w:color w:val="000000"/>
          <w:lang w:eastAsia="en-GB"/>
        </w:rPr>
        <w:t xml:space="preserve"> </w:t>
      </w:r>
    </w:p>
    <w:p w14:paraId="6B7BA3AE" w14:textId="77777777" w:rsidR="009868CB" w:rsidRPr="008310F6" w:rsidRDefault="009868CB" w:rsidP="009868CB">
      <w:pPr>
        <w:shd w:val="clear" w:color="auto" w:fill="FFFFFF"/>
        <w:rPr>
          <w:rFonts w:eastAsia="Times New Roman"/>
          <w:color w:val="000000"/>
          <w:lang w:eastAsia="en-GB"/>
        </w:rPr>
      </w:pPr>
      <w:r w:rsidRPr="008310F6">
        <w:rPr>
          <w:rFonts w:eastAsia="Times New Roman"/>
          <w:color w:val="000000"/>
          <w:lang w:eastAsia="en-GB"/>
        </w:rPr>
        <w:t>The University believes ethical issues should be interpreted broadly and that consideration may be needed for activities where the following factors could be present:</w:t>
      </w:r>
    </w:p>
    <w:p w14:paraId="014349E5" w14:textId="77777777" w:rsidR="009868CB" w:rsidRPr="008310F6" w:rsidRDefault="009868CB" w:rsidP="009868CB">
      <w:pPr>
        <w:shd w:val="clear" w:color="auto" w:fill="FFFFFF"/>
        <w:rPr>
          <w:rFonts w:eastAsia="Times New Roman"/>
          <w:color w:val="000000"/>
          <w:lang w:eastAsia="en-GB"/>
        </w:rPr>
      </w:pPr>
    </w:p>
    <w:p w14:paraId="0D767717" w14:textId="77777777" w:rsidR="009868CB" w:rsidRPr="008310F6" w:rsidRDefault="009868CB" w:rsidP="009868CB">
      <w:pPr>
        <w:pStyle w:val="ListParagraph"/>
        <w:numPr>
          <w:ilvl w:val="0"/>
          <w:numId w:val="18"/>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 xml:space="preserve">a risk to the life, well-being or dignity of human beings  </w:t>
      </w:r>
    </w:p>
    <w:p w14:paraId="14C356DF" w14:textId="77777777" w:rsidR="009868CB" w:rsidRPr="008310F6" w:rsidRDefault="009868CB" w:rsidP="009868CB">
      <w:pPr>
        <w:pStyle w:val="ListParagraph"/>
        <w:numPr>
          <w:ilvl w:val="0"/>
          <w:numId w:val="18"/>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a risk to the life or well-being of animals</w:t>
      </w:r>
    </w:p>
    <w:p w14:paraId="24E859C1" w14:textId="77777777" w:rsidR="009868CB" w:rsidRPr="008310F6" w:rsidRDefault="009868CB" w:rsidP="009868CB">
      <w:pPr>
        <w:pStyle w:val="ListParagraph"/>
        <w:numPr>
          <w:ilvl w:val="0"/>
          <w:numId w:val="18"/>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a risk of damage to the environment</w:t>
      </w:r>
    </w:p>
    <w:p w14:paraId="00C80DCE" w14:textId="77777777" w:rsidR="009868CB" w:rsidRPr="008310F6" w:rsidRDefault="009868CB" w:rsidP="009868CB">
      <w:pPr>
        <w:pStyle w:val="ListParagraph"/>
        <w:numPr>
          <w:ilvl w:val="0"/>
          <w:numId w:val="18"/>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social, religious or cultural sensitivity</w:t>
      </w:r>
    </w:p>
    <w:p w14:paraId="15C65B03" w14:textId="77777777" w:rsidR="009868CB" w:rsidRPr="008310F6" w:rsidRDefault="009868CB" w:rsidP="009868CB">
      <w:pPr>
        <w:pStyle w:val="ListParagraph"/>
        <w:numPr>
          <w:ilvl w:val="0"/>
          <w:numId w:val="18"/>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acceptance of gifts and fundraising activities</w:t>
      </w:r>
    </w:p>
    <w:p w14:paraId="759E42A4" w14:textId="77777777" w:rsidR="009868CB" w:rsidRPr="008310F6" w:rsidRDefault="009868CB" w:rsidP="009868CB">
      <w:pPr>
        <w:pStyle w:val="ListParagraph"/>
        <w:numPr>
          <w:ilvl w:val="0"/>
          <w:numId w:val="18"/>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trading, procurement and investment activities</w:t>
      </w:r>
    </w:p>
    <w:p w14:paraId="536F7248" w14:textId="77777777" w:rsidR="009868CB" w:rsidRPr="008310F6" w:rsidRDefault="009868CB" w:rsidP="009868CB">
      <w:pPr>
        <w:pStyle w:val="ListParagraph"/>
        <w:shd w:val="clear" w:color="auto" w:fill="FFFFFF"/>
        <w:rPr>
          <w:rFonts w:eastAsia="Times New Roman"/>
          <w:color w:val="000000"/>
          <w:lang w:eastAsia="en-GB"/>
        </w:rPr>
      </w:pPr>
    </w:p>
    <w:p w14:paraId="758012CA" w14:textId="77777777" w:rsidR="009868CB" w:rsidRPr="008310F6" w:rsidRDefault="009868CB" w:rsidP="009868CB">
      <w:pPr>
        <w:shd w:val="clear" w:color="auto" w:fill="FFFFFF"/>
        <w:rPr>
          <w:rFonts w:eastAsia="Times New Roman"/>
          <w:color w:val="000000"/>
          <w:lang w:eastAsia="en-GB"/>
        </w:rPr>
      </w:pPr>
      <w:r w:rsidRPr="008310F6">
        <w:rPr>
          <w:rFonts w:eastAsia="Times New Roman"/>
          <w:color w:val="000000"/>
          <w:lang w:eastAsia="en-GB"/>
        </w:rPr>
        <w:t xml:space="preserve">It is the University’s expectation that governors, staff, students and formal partners should accept individual responsibility for ensuring that activities undertaken in the University’s name and their own behaviours are consistent with the University’s Ethics Policy, and are encouraged to raise concerns relating to ethical matters as they arise. </w:t>
      </w:r>
    </w:p>
    <w:p w14:paraId="4D5DB908" w14:textId="77777777" w:rsidR="009868CB" w:rsidRPr="008310F6" w:rsidRDefault="009868CB" w:rsidP="009868CB">
      <w:pPr>
        <w:shd w:val="clear" w:color="auto" w:fill="FFFFFF"/>
        <w:rPr>
          <w:rFonts w:eastAsia="Times New Roman"/>
          <w:color w:val="000000"/>
          <w:lang w:eastAsia="en-GB"/>
        </w:rPr>
      </w:pPr>
    </w:p>
    <w:p w14:paraId="1F90463E" w14:textId="77777777" w:rsidR="009868CB" w:rsidRPr="008310F6" w:rsidRDefault="009868CB" w:rsidP="009868CB">
      <w:pPr>
        <w:shd w:val="clear" w:color="auto" w:fill="FFFFFF"/>
        <w:rPr>
          <w:rFonts w:eastAsia="Times New Roman"/>
          <w:color w:val="000000"/>
          <w:lang w:eastAsia="en-GB"/>
        </w:rPr>
      </w:pPr>
      <w:r w:rsidRPr="008310F6">
        <w:rPr>
          <w:rFonts w:eastAsia="Times New Roman"/>
          <w:color w:val="000000"/>
          <w:lang w:eastAsia="en-GB"/>
        </w:rPr>
        <w:t>The University is committed to upholding freedom of expression and intellectual freedom to research and to convey the research findings. Specific ethical issues arise for research activities, most particularly where research involves human or animal subjects. These matters fall within the remit of the University Research Committee. There is a University Research Ethics Policy and a process for Research Ethics Approval to support the ethical review of research proposals.</w:t>
      </w:r>
    </w:p>
    <w:p w14:paraId="7CE3864C" w14:textId="77777777" w:rsidR="009868CB" w:rsidRPr="008310F6" w:rsidRDefault="009868CB" w:rsidP="009868CB">
      <w:pPr>
        <w:shd w:val="clear" w:color="auto" w:fill="FFFFFF"/>
        <w:rPr>
          <w:rFonts w:eastAsia="Times New Roman"/>
          <w:color w:val="000000"/>
          <w:lang w:eastAsia="en-GB"/>
        </w:rPr>
      </w:pPr>
    </w:p>
    <w:p w14:paraId="3FA40047" w14:textId="77777777" w:rsidR="009868CB" w:rsidRPr="008310F6" w:rsidRDefault="009868CB" w:rsidP="009868CB">
      <w:pPr>
        <w:shd w:val="clear" w:color="auto" w:fill="FFFFFF"/>
        <w:rPr>
          <w:b/>
          <w:bCs/>
        </w:rPr>
      </w:pPr>
      <w:r w:rsidRPr="008310F6">
        <w:rPr>
          <w:b/>
          <w:bCs/>
        </w:rPr>
        <w:t>Legal and Regulatory Framework</w:t>
      </w:r>
    </w:p>
    <w:p w14:paraId="11AB8893" w14:textId="77777777" w:rsidR="009868CB" w:rsidRPr="008310F6" w:rsidRDefault="009868CB" w:rsidP="009868CB">
      <w:pPr>
        <w:shd w:val="clear" w:color="auto" w:fill="FFFFFF"/>
        <w:rPr>
          <w:bCs/>
        </w:rPr>
      </w:pPr>
      <w:r w:rsidRPr="008310F6">
        <w:rPr>
          <w:bCs/>
        </w:rPr>
        <w:t>The University’s Ethics Policy needs to be understood in the context of a wider legal and regulatory framework. References to key documents are provided below but this list is not intended to be exhaustive.</w:t>
      </w:r>
    </w:p>
    <w:p w14:paraId="7CA32EA3" w14:textId="77777777" w:rsidR="009868CB" w:rsidRPr="008310F6" w:rsidRDefault="009868CB" w:rsidP="009868CB">
      <w:pPr>
        <w:shd w:val="clear" w:color="auto" w:fill="FFFFFF"/>
        <w:rPr>
          <w:bCs/>
        </w:rPr>
      </w:pPr>
    </w:p>
    <w:p w14:paraId="1B412F1C" w14:textId="77777777" w:rsidR="009868CB" w:rsidRPr="008310F6" w:rsidRDefault="009868CB" w:rsidP="009868CB">
      <w:pPr>
        <w:shd w:val="clear" w:color="auto" w:fill="FFFFFF"/>
        <w:rPr>
          <w:b/>
          <w:bCs/>
        </w:rPr>
      </w:pPr>
      <w:r w:rsidRPr="008310F6">
        <w:rPr>
          <w:b/>
          <w:bCs/>
        </w:rPr>
        <w:t>Operation within legal requirements</w:t>
      </w:r>
    </w:p>
    <w:p w14:paraId="2EB8FD72" w14:textId="77777777" w:rsidR="009868CB" w:rsidRPr="008310F6" w:rsidRDefault="009868CB" w:rsidP="009868CB">
      <w:pPr>
        <w:shd w:val="clear" w:color="auto" w:fill="FFFFFF"/>
        <w:rPr>
          <w:bCs/>
        </w:rPr>
      </w:pPr>
      <w:r w:rsidRPr="008310F6">
        <w:rPr>
          <w:bCs/>
        </w:rPr>
        <w:t xml:space="preserve">The University is an exempt Charity within the definition of the Charities Act 2011. Its charitable status provides the context for a range of ethical considerations. </w:t>
      </w:r>
    </w:p>
    <w:p w14:paraId="09DFC1B4" w14:textId="77777777" w:rsidR="009868CB" w:rsidRPr="008310F6" w:rsidRDefault="009868CB" w:rsidP="009868CB">
      <w:pPr>
        <w:shd w:val="clear" w:color="auto" w:fill="FFFFFF"/>
        <w:rPr>
          <w:bCs/>
        </w:rPr>
      </w:pPr>
    </w:p>
    <w:p w14:paraId="6816CE36" w14:textId="77777777" w:rsidR="009868CB" w:rsidRPr="008310F6" w:rsidRDefault="009868CB" w:rsidP="009868CB">
      <w:pPr>
        <w:shd w:val="clear" w:color="auto" w:fill="FFFFFF"/>
        <w:rPr>
          <w:bCs/>
        </w:rPr>
      </w:pPr>
      <w:r w:rsidRPr="008310F6">
        <w:rPr>
          <w:bCs/>
        </w:rPr>
        <w:t>Governors and staff are expected to observe the Nolan Principles relating to standards in public life</w:t>
      </w:r>
      <w:r w:rsidRPr="008310F6">
        <w:rPr>
          <w:rStyle w:val="FootnoteReference"/>
          <w:bCs/>
        </w:rPr>
        <w:footnoteReference w:id="1"/>
      </w:r>
      <w:r w:rsidRPr="008310F6">
        <w:rPr>
          <w:bCs/>
        </w:rPr>
        <w:t>. Documents that support these aspects of the University’s operations include:</w:t>
      </w:r>
    </w:p>
    <w:p w14:paraId="4DF1D3D2" w14:textId="77777777" w:rsidR="009868CB" w:rsidRPr="008310F6" w:rsidRDefault="009868CB" w:rsidP="009868CB">
      <w:pPr>
        <w:shd w:val="clear" w:color="auto" w:fill="FFFFFF"/>
        <w:rPr>
          <w:bCs/>
        </w:rPr>
      </w:pPr>
    </w:p>
    <w:p w14:paraId="5157EFD6" w14:textId="77777777" w:rsidR="009868CB" w:rsidRPr="008310F6" w:rsidRDefault="009868CB" w:rsidP="009868CB">
      <w:pPr>
        <w:pStyle w:val="ListParagraph"/>
        <w:numPr>
          <w:ilvl w:val="0"/>
          <w:numId w:val="16"/>
        </w:numPr>
        <w:shd w:val="clear" w:color="auto" w:fill="FFFFFF"/>
        <w:tabs>
          <w:tab w:val="clear" w:pos="4513"/>
          <w:tab w:val="clear" w:pos="9026"/>
        </w:tabs>
        <w:rPr>
          <w:bCs/>
        </w:rPr>
      </w:pPr>
      <w:r w:rsidRPr="008310F6">
        <w:rPr>
          <w:bCs/>
        </w:rPr>
        <w:t>Articles of Association</w:t>
      </w:r>
    </w:p>
    <w:p w14:paraId="3598C8B3" w14:textId="77777777" w:rsidR="009868CB" w:rsidRPr="008310F6" w:rsidRDefault="009868CB" w:rsidP="009868CB">
      <w:pPr>
        <w:pStyle w:val="ListParagraph"/>
        <w:numPr>
          <w:ilvl w:val="0"/>
          <w:numId w:val="16"/>
        </w:numPr>
        <w:shd w:val="clear" w:color="auto" w:fill="FFFFFF"/>
        <w:tabs>
          <w:tab w:val="clear" w:pos="4513"/>
          <w:tab w:val="clear" w:pos="9026"/>
        </w:tabs>
        <w:rPr>
          <w:bCs/>
        </w:rPr>
      </w:pPr>
      <w:r w:rsidRPr="008310F6">
        <w:rPr>
          <w:bCs/>
        </w:rPr>
        <w:t>Gifts and Hospitality Policy and register</w:t>
      </w:r>
    </w:p>
    <w:p w14:paraId="41583A58" w14:textId="77777777" w:rsidR="009868CB" w:rsidRPr="008310F6" w:rsidRDefault="009868CB" w:rsidP="009868CB">
      <w:pPr>
        <w:pStyle w:val="ListParagraph"/>
        <w:numPr>
          <w:ilvl w:val="0"/>
          <w:numId w:val="16"/>
        </w:numPr>
        <w:shd w:val="clear" w:color="auto" w:fill="FFFFFF"/>
        <w:tabs>
          <w:tab w:val="clear" w:pos="4513"/>
          <w:tab w:val="clear" w:pos="9026"/>
        </w:tabs>
        <w:rPr>
          <w:bCs/>
        </w:rPr>
      </w:pPr>
      <w:r w:rsidRPr="008310F6">
        <w:rPr>
          <w:bCs/>
        </w:rPr>
        <w:t>Register of Interests</w:t>
      </w:r>
    </w:p>
    <w:p w14:paraId="70C30819" w14:textId="77777777" w:rsidR="009868CB" w:rsidRPr="008310F6" w:rsidRDefault="009868CB" w:rsidP="009868CB">
      <w:pPr>
        <w:pStyle w:val="ListParagraph"/>
        <w:shd w:val="clear" w:color="auto" w:fill="FFFFFF"/>
        <w:rPr>
          <w:bCs/>
        </w:rPr>
      </w:pPr>
    </w:p>
    <w:p w14:paraId="051AA7E3" w14:textId="77777777" w:rsidR="009868CB" w:rsidRPr="008310F6" w:rsidRDefault="009868CB" w:rsidP="009868CB">
      <w:pPr>
        <w:shd w:val="clear" w:color="auto" w:fill="FFFFFF"/>
        <w:rPr>
          <w:bCs/>
        </w:rPr>
      </w:pPr>
      <w:r w:rsidRPr="008310F6">
        <w:rPr>
          <w:bCs/>
        </w:rPr>
        <w:t xml:space="preserve">Other areas of legal/regulatory compliance that provide specific safeguards in terms of ethical practices and behaviours are addressed in various policy and procedural documents:  </w:t>
      </w:r>
    </w:p>
    <w:p w14:paraId="6AA76C3B" w14:textId="77777777" w:rsidR="009868CB" w:rsidRPr="008310F6" w:rsidRDefault="009868CB" w:rsidP="009868CB">
      <w:pPr>
        <w:shd w:val="clear" w:color="auto" w:fill="FFFFFF"/>
        <w:rPr>
          <w:bCs/>
        </w:rPr>
      </w:pPr>
    </w:p>
    <w:p w14:paraId="33EFF930"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Anti-Fraud Policy and Procedure</w:t>
      </w:r>
    </w:p>
    <w:p w14:paraId="1837738B"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Anti-Money Laundering Policy and Procedure</w:t>
      </w:r>
    </w:p>
    <w:p w14:paraId="22584B74"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Bribery Act 2010 – University Framework</w:t>
      </w:r>
    </w:p>
    <w:p w14:paraId="30535E35" w14:textId="77777777" w:rsidR="009868CB" w:rsidRPr="008310F6" w:rsidRDefault="009868CB" w:rsidP="009868CB">
      <w:pPr>
        <w:pStyle w:val="ListParagraph"/>
        <w:numPr>
          <w:ilvl w:val="0"/>
          <w:numId w:val="17"/>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Data Protection Policy</w:t>
      </w:r>
    </w:p>
    <w:p w14:paraId="0951F285"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Environmental Management Policy</w:t>
      </w:r>
    </w:p>
    <w:p w14:paraId="27D194EF" w14:textId="77777777" w:rsidR="009868CB" w:rsidRPr="008310F6" w:rsidRDefault="009868CB" w:rsidP="009868CB">
      <w:pPr>
        <w:pStyle w:val="ListParagraph"/>
        <w:numPr>
          <w:ilvl w:val="0"/>
          <w:numId w:val="17"/>
        </w:numPr>
        <w:shd w:val="clear" w:color="auto" w:fill="FFFFFF"/>
        <w:tabs>
          <w:tab w:val="clear" w:pos="4513"/>
          <w:tab w:val="clear" w:pos="9026"/>
        </w:tabs>
        <w:rPr>
          <w:rFonts w:eastAsia="Times New Roman"/>
          <w:color w:val="000000"/>
          <w:lang w:eastAsia="en-GB"/>
        </w:rPr>
      </w:pPr>
      <w:r w:rsidRPr="008310F6">
        <w:rPr>
          <w:bCs/>
        </w:rPr>
        <w:t>Equality, Diversity and Human Rights Policy</w:t>
      </w:r>
    </w:p>
    <w:p w14:paraId="2E4B6CA4" w14:textId="77777777" w:rsidR="009868CB" w:rsidRPr="008310F6" w:rsidRDefault="009868CB" w:rsidP="009868CB">
      <w:pPr>
        <w:pStyle w:val="ListParagraph"/>
        <w:numPr>
          <w:ilvl w:val="0"/>
          <w:numId w:val="17"/>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 xml:space="preserve">Financial Regulations </w:t>
      </w:r>
    </w:p>
    <w:p w14:paraId="1E93A4EC" w14:textId="77777777" w:rsidR="009868CB" w:rsidRPr="008310F6" w:rsidRDefault="009868CB" w:rsidP="009868CB">
      <w:pPr>
        <w:pStyle w:val="ListParagraph"/>
        <w:numPr>
          <w:ilvl w:val="0"/>
          <w:numId w:val="17"/>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 xml:space="preserve">Freedom of information policy </w:t>
      </w:r>
    </w:p>
    <w:p w14:paraId="212AC74E" w14:textId="77777777" w:rsidR="009868CB" w:rsidRPr="008310F6" w:rsidRDefault="009868CB" w:rsidP="009868CB">
      <w:pPr>
        <w:pStyle w:val="ListParagraph"/>
        <w:numPr>
          <w:ilvl w:val="0"/>
          <w:numId w:val="17"/>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Freedom of Speech Policy</w:t>
      </w:r>
    </w:p>
    <w:p w14:paraId="012CBF73" w14:textId="77777777" w:rsidR="009868CB" w:rsidRPr="008310F6" w:rsidRDefault="009868CB" w:rsidP="009868CB">
      <w:pPr>
        <w:pStyle w:val="ListParagraph"/>
        <w:numPr>
          <w:ilvl w:val="0"/>
          <w:numId w:val="17"/>
        </w:numPr>
        <w:shd w:val="clear" w:color="auto" w:fill="FFFFFF"/>
        <w:tabs>
          <w:tab w:val="clear" w:pos="4513"/>
          <w:tab w:val="clear" w:pos="9026"/>
        </w:tabs>
        <w:rPr>
          <w:rFonts w:eastAsia="Times New Roman"/>
          <w:color w:val="000000"/>
          <w:lang w:eastAsia="en-GB"/>
        </w:rPr>
      </w:pPr>
      <w:r w:rsidRPr="008310F6">
        <w:rPr>
          <w:rFonts w:eastAsia="Times New Roman"/>
          <w:color w:val="000000"/>
          <w:lang w:eastAsia="en-GB"/>
        </w:rPr>
        <w:t>Intellectual Property Policy</w:t>
      </w:r>
    </w:p>
    <w:p w14:paraId="2CB95687"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 xml:space="preserve">Investment policy </w:t>
      </w:r>
    </w:p>
    <w:p w14:paraId="5D3931EA" w14:textId="77777777" w:rsidR="009868CB" w:rsidRPr="00E37E6E" w:rsidRDefault="009868CB" w:rsidP="009868CB">
      <w:pPr>
        <w:pStyle w:val="ListParagraph"/>
        <w:numPr>
          <w:ilvl w:val="0"/>
          <w:numId w:val="17"/>
        </w:numPr>
        <w:shd w:val="clear" w:color="auto" w:fill="FFFFFF"/>
        <w:tabs>
          <w:tab w:val="clear" w:pos="4513"/>
          <w:tab w:val="clear" w:pos="9026"/>
        </w:tabs>
        <w:rPr>
          <w:bCs/>
        </w:rPr>
      </w:pPr>
      <w:r w:rsidRPr="008310F6">
        <w:rPr>
          <w:bCs/>
        </w:rPr>
        <w:t>Health and Safety Policy</w:t>
      </w:r>
    </w:p>
    <w:p w14:paraId="763CBE2D"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Research Ethics Policy</w:t>
      </w:r>
    </w:p>
    <w:p w14:paraId="1358B68B" w14:textId="77777777" w:rsidR="009868CB" w:rsidRPr="00E37E6E" w:rsidRDefault="009868CB" w:rsidP="009868CB">
      <w:pPr>
        <w:pStyle w:val="ListParagraph"/>
        <w:numPr>
          <w:ilvl w:val="0"/>
          <w:numId w:val="17"/>
        </w:numPr>
        <w:shd w:val="clear" w:color="auto" w:fill="FFFFFF"/>
        <w:tabs>
          <w:tab w:val="clear" w:pos="4513"/>
          <w:tab w:val="clear" w:pos="9026"/>
        </w:tabs>
        <w:rPr>
          <w:bCs/>
        </w:rPr>
      </w:pPr>
      <w:r w:rsidRPr="008310F6">
        <w:rPr>
          <w:bCs/>
        </w:rPr>
        <w:t xml:space="preserve">Research Misconduct Policy </w:t>
      </w:r>
      <w:r w:rsidRPr="00E37E6E">
        <w:rPr>
          <w:bCs/>
        </w:rPr>
        <w:t xml:space="preserve"> </w:t>
      </w:r>
    </w:p>
    <w:p w14:paraId="4D5F9F14" w14:textId="77777777" w:rsidR="009868CB" w:rsidRPr="00E37E6E" w:rsidRDefault="009868CB" w:rsidP="009868CB">
      <w:pPr>
        <w:pStyle w:val="ListParagraph"/>
        <w:numPr>
          <w:ilvl w:val="0"/>
          <w:numId w:val="17"/>
        </w:numPr>
        <w:shd w:val="clear" w:color="auto" w:fill="FFFFFF"/>
        <w:tabs>
          <w:tab w:val="clear" w:pos="4513"/>
          <w:tab w:val="clear" w:pos="9026"/>
        </w:tabs>
        <w:rPr>
          <w:bCs/>
        </w:rPr>
      </w:pPr>
      <w:r w:rsidRPr="00E37E6E">
        <w:rPr>
          <w:bCs/>
        </w:rPr>
        <w:t xml:space="preserve">Code of Practice on Research Integrity </w:t>
      </w:r>
    </w:p>
    <w:p w14:paraId="68669F06" w14:textId="77777777" w:rsidR="009868CB" w:rsidRPr="00E37E6E" w:rsidRDefault="009868CB" w:rsidP="009868CB">
      <w:pPr>
        <w:pStyle w:val="ListParagraph"/>
        <w:numPr>
          <w:ilvl w:val="0"/>
          <w:numId w:val="17"/>
        </w:numPr>
        <w:shd w:val="clear" w:color="auto" w:fill="FFFFFF"/>
        <w:tabs>
          <w:tab w:val="clear" w:pos="4513"/>
          <w:tab w:val="clear" w:pos="9026"/>
        </w:tabs>
        <w:rPr>
          <w:bCs/>
        </w:rPr>
      </w:pPr>
      <w:r w:rsidRPr="00E37E6E">
        <w:rPr>
          <w:bCs/>
        </w:rPr>
        <w:t>Student Charter</w:t>
      </w:r>
    </w:p>
    <w:p w14:paraId="43EFA470" w14:textId="77777777" w:rsidR="009868CB" w:rsidRPr="008310F6" w:rsidRDefault="009868CB" w:rsidP="009868CB">
      <w:pPr>
        <w:pStyle w:val="ListParagraph"/>
        <w:numPr>
          <w:ilvl w:val="0"/>
          <w:numId w:val="17"/>
        </w:numPr>
        <w:shd w:val="clear" w:color="auto" w:fill="FFFFFF"/>
        <w:tabs>
          <w:tab w:val="clear" w:pos="4513"/>
          <w:tab w:val="clear" w:pos="9026"/>
        </w:tabs>
        <w:rPr>
          <w:bCs/>
        </w:rPr>
      </w:pPr>
      <w:r w:rsidRPr="008310F6">
        <w:rPr>
          <w:bCs/>
        </w:rPr>
        <w:t>Terms and Conditions for admission to University programmes.</w:t>
      </w:r>
    </w:p>
    <w:p w14:paraId="5B842ECF" w14:textId="77777777" w:rsidR="009868CB" w:rsidRPr="008310F6" w:rsidRDefault="009868CB" w:rsidP="009868CB">
      <w:pPr>
        <w:pStyle w:val="ListParagraph"/>
        <w:shd w:val="clear" w:color="auto" w:fill="FFFFFF"/>
        <w:rPr>
          <w:bCs/>
        </w:rPr>
      </w:pPr>
    </w:p>
    <w:p w14:paraId="79049808" w14:textId="77777777" w:rsidR="009868CB" w:rsidRPr="008310F6" w:rsidRDefault="009868CB" w:rsidP="009868CB">
      <w:pPr>
        <w:rPr>
          <w:bCs/>
        </w:rPr>
      </w:pPr>
      <w:r w:rsidRPr="008310F6">
        <w:rPr>
          <w:bCs/>
        </w:rPr>
        <w:br w:type="page"/>
      </w:r>
    </w:p>
    <w:p w14:paraId="40496D22" w14:textId="77777777" w:rsidR="009868CB" w:rsidRPr="00805C48" w:rsidRDefault="009868CB" w:rsidP="009868CB">
      <w:pPr>
        <w:shd w:val="clear" w:color="auto" w:fill="FFFFFF"/>
        <w:ind w:left="360"/>
        <w:jc w:val="center"/>
        <w:rPr>
          <w:bCs/>
        </w:rPr>
      </w:pPr>
      <w:r w:rsidRPr="00805C48">
        <w:rPr>
          <w:b/>
          <w:bCs/>
        </w:rPr>
        <w:lastRenderedPageBreak/>
        <w:t>UNIVERSITY ETHICS FRAMEWORK</w:t>
      </w:r>
    </w:p>
    <w:p w14:paraId="5BEC7F80" w14:textId="77777777" w:rsidR="009868CB" w:rsidRPr="00805C48" w:rsidRDefault="009868CB" w:rsidP="009868CB">
      <w:pPr>
        <w:shd w:val="clear" w:color="auto" w:fill="FFFFFF"/>
        <w:ind w:left="360"/>
        <w:jc w:val="center"/>
        <w:rPr>
          <w:bCs/>
        </w:rPr>
      </w:pPr>
    </w:p>
    <w:p w14:paraId="1AE43CA6" w14:textId="77777777" w:rsidR="009868CB" w:rsidRPr="00805C48" w:rsidRDefault="009868CB" w:rsidP="009868CB">
      <w:pPr>
        <w:shd w:val="clear" w:color="auto" w:fill="FFFFFF"/>
        <w:ind w:left="360"/>
        <w:rPr>
          <w:b/>
          <w:bCs/>
        </w:rPr>
      </w:pPr>
      <w:r w:rsidRPr="00805C48">
        <w:rPr>
          <w:b/>
          <w:bCs/>
        </w:rPr>
        <w:t>Introduction</w:t>
      </w:r>
    </w:p>
    <w:p w14:paraId="40F77C67" w14:textId="77777777" w:rsidR="009868CB" w:rsidRPr="00805C48" w:rsidRDefault="009868CB" w:rsidP="009868CB">
      <w:pPr>
        <w:shd w:val="clear" w:color="auto" w:fill="FFFFFF"/>
        <w:ind w:left="360"/>
        <w:rPr>
          <w:bCs/>
        </w:rPr>
      </w:pPr>
      <w:r w:rsidRPr="00805C48">
        <w:rPr>
          <w:bCs/>
        </w:rPr>
        <w:t>This framework has been developed to support the implementation of the University Ethics Policy. As a framework it cannot be exhaustive in its scope and relies on an understanding and acceptance of individual responsibility, including seeking advice and raising compliance and ethics concerns where required and appropriate.</w:t>
      </w:r>
      <w:r>
        <w:rPr>
          <w:bCs/>
        </w:rPr>
        <w:t xml:space="preserve"> </w:t>
      </w:r>
      <w:r w:rsidRPr="00805C48">
        <w:rPr>
          <w:b/>
          <w:bCs/>
        </w:rPr>
        <w:t>I</w:t>
      </w:r>
      <w:r w:rsidRPr="00805C48">
        <w:rPr>
          <w:b/>
          <w:color w:val="000000"/>
        </w:rPr>
        <w:t>t is the responsibility of all to be custodians of our values</w:t>
      </w:r>
      <w:r>
        <w:rPr>
          <w:b/>
          <w:color w:val="000000"/>
        </w:rPr>
        <w:t>.</w:t>
      </w:r>
    </w:p>
    <w:p w14:paraId="716C5BEC" w14:textId="77777777" w:rsidR="009868CB" w:rsidRPr="00805C48" w:rsidRDefault="009868CB" w:rsidP="009868CB">
      <w:pPr>
        <w:shd w:val="clear" w:color="auto" w:fill="FFFFFF"/>
        <w:ind w:left="360"/>
        <w:rPr>
          <w:bCs/>
        </w:rPr>
      </w:pPr>
    </w:p>
    <w:p w14:paraId="650F6B23" w14:textId="77777777" w:rsidR="009868CB" w:rsidRPr="00805C48" w:rsidRDefault="009868CB" w:rsidP="009868CB">
      <w:pPr>
        <w:shd w:val="clear" w:color="auto" w:fill="FFFFFF"/>
        <w:ind w:left="360"/>
        <w:rPr>
          <w:bCs/>
        </w:rPr>
      </w:pPr>
      <w:r w:rsidRPr="00805C48">
        <w:rPr>
          <w:bCs/>
        </w:rPr>
        <w:t>The framework has been devised drawing on practice from across the sector and in the context of the governing body’s responsibilities as set out in ‘The Higher Education Code of Governance’ published by the C</w:t>
      </w:r>
      <w:r>
        <w:rPr>
          <w:bCs/>
        </w:rPr>
        <w:t>ommittee of University Chairs (C</w:t>
      </w:r>
      <w:r w:rsidRPr="00805C48">
        <w:rPr>
          <w:bCs/>
        </w:rPr>
        <w:t>UC</w:t>
      </w:r>
      <w:r>
        <w:rPr>
          <w:bCs/>
        </w:rPr>
        <w:t>)</w:t>
      </w:r>
      <w:r w:rsidRPr="00805C48">
        <w:rPr>
          <w:bCs/>
        </w:rPr>
        <w:t xml:space="preserve"> in December 2014 (Element 2).</w:t>
      </w:r>
    </w:p>
    <w:p w14:paraId="1B8E080A" w14:textId="77777777" w:rsidR="009868CB" w:rsidRPr="00805C48" w:rsidRDefault="009868CB" w:rsidP="009868CB">
      <w:pPr>
        <w:shd w:val="clear" w:color="auto" w:fill="FFFFFF"/>
        <w:ind w:left="360"/>
        <w:rPr>
          <w:bCs/>
        </w:rPr>
      </w:pPr>
    </w:p>
    <w:p w14:paraId="32D737CF" w14:textId="77777777" w:rsidR="009868CB" w:rsidRPr="00805C48" w:rsidRDefault="009868CB" w:rsidP="009868CB">
      <w:pPr>
        <w:shd w:val="clear" w:color="auto" w:fill="FFFFFF"/>
        <w:ind w:left="360"/>
        <w:rPr>
          <w:b/>
          <w:bCs/>
        </w:rPr>
      </w:pPr>
      <w:r w:rsidRPr="00805C48">
        <w:rPr>
          <w:b/>
          <w:bCs/>
        </w:rPr>
        <w:t>Governance</w:t>
      </w:r>
    </w:p>
    <w:p w14:paraId="0584C151" w14:textId="77777777" w:rsidR="009868CB" w:rsidRPr="00805C48" w:rsidRDefault="009868CB" w:rsidP="009868CB">
      <w:pPr>
        <w:autoSpaceDE w:val="0"/>
        <w:autoSpaceDN w:val="0"/>
        <w:adjustRightInd w:val="0"/>
        <w:ind w:left="360"/>
      </w:pPr>
      <w:r w:rsidRPr="00805C48">
        <w:t xml:space="preserve">The </w:t>
      </w:r>
      <w:r>
        <w:t>Governing Body</w:t>
      </w:r>
      <w:r w:rsidRPr="00805C48">
        <w:t xml:space="preserve"> is responsible for ensuring that the University retains the highest levels of academic and professional integrity and that we deliver our obligations in relation to corporate social responsibility.</w:t>
      </w:r>
    </w:p>
    <w:p w14:paraId="50F8EDFB" w14:textId="77777777" w:rsidR="009868CB" w:rsidRPr="00805C48" w:rsidRDefault="009868CB" w:rsidP="009868CB">
      <w:pPr>
        <w:shd w:val="clear" w:color="auto" w:fill="FFFFFF"/>
        <w:rPr>
          <w:bCs/>
        </w:rPr>
      </w:pPr>
    </w:p>
    <w:p w14:paraId="78CEA0CE" w14:textId="77777777" w:rsidR="009868CB" w:rsidRPr="00805C48" w:rsidRDefault="009868CB" w:rsidP="009868CB">
      <w:pPr>
        <w:shd w:val="clear" w:color="auto" w:fill="FFFFFF"/>
        <w:ind w:left="360"/>
        <w:rPr>
          <w:b/>
          <w:bCs/>
        </w:rPr>
      </w:pPr>
      <w:r w:rsidRPr="00805C48">
        <w:rPr>
          <w:b/>
          <w:bCs/>
        </w:rPr>
        <w:t>Management and Communication</w:t>
      </w:r>
    </w:p>
    <w:p w14:paraId="29FBEAE2" w14:textId="77777777" w:rsidR="009868CB" w:rsidRPr="00805C48" w:rsidRDefault="009868CB" w:rsidP="009868CB">
      <w:pPr>
        <w:autoSpaceDE w:val="0"/>
        <w:autoSpaceDN w:val="0"/>
        <w:adjustRightInd w:val="0"/>
        <w:ind w:left="360"/>
        <w:rPr>
          <w:color w:val="000000"/>
        </w:rPr>
      </w:pPr>
      <w:r w:rsidRPr="00805C48">
        <w:rPr>
          <w:color w:val="000000"/>
        </w:rPr>
        <w:t>Managers in all areas of the University are responsible for:</w:t>
      </w:r>
    </w:p>
    <w:p w14:paraId="406EB73E" w14:textId="77777777" w:rsidR="009868CB" w:rsidRPr="00805C48" w:rsidRDefault="009868CB" w:rsidP="009868CB">
      <w:pPr>
        <w:autoSpaceDE w:val="0"/>
        <w:autoSpaceDN w:val="0"/>
        <w:adjustRightInd w:val="0"/>
        <w:ind w:left="360"/>
        <w:rPr>
          <w:color w:val="000000"/>
        </w:rPr>
      </w:pPr>
    </w:p>
    <w:p w14:paraId="7278A8E0" w14:textId="77777777" w:rsidR="009868CB" w:rsidRPr="00805C48" w:rsidRDefault="009868CB" w:rsidP="009868CB">
      <w:pPr>
        <w:pStyle w:val="ListParagraph"/>
        <w:numPr>
          <w:ilvl w:val="0"/>
          <w:numId w:val="19"/>
        </w:numPr>
        <w:tabs>
          <w:tab w:val="clear" w:pos="4513"/>
          <w:tab w:val="clear" w:pos="9026"/>
        </w:tabs>
        <w:autoSpaceDE w:val="0"/>
        <w:autoSpaceDN w:val="0"/>
        <w:adjustRightInd w:val="0"/>
        <w:rPr>
          <w:color w:val="000000"/>
        </w:rPr>
      </w:pPr>
      <w:r w:rsidRPr="00805C48">
        <w:rPr>
          <w:color w:val="000000"/>
        </w:rPr>
        <w:t xml:space="preserve">considering the ethical dimensions of the activities in their area </w:t>
      </w:r>
    </w:p>
    <w:p w14:paraId="19F39409" w14:textId="77777777" w:rsidR="009868CB" w:rsidRPr="00805C48" w:rsidRDefault="009868CB" w:rsidP="009868CB">
      <w:pPr>
        <w:pStyle w:val="ListParagraph"/>
        <w:numPr>
          <w:ilvl w:val="0"/>
          <w:numId w:val="19"/>
        </w:numPr>
        <w:tabs>
          <w:tab w:val="clear" w:pos="4513"/>
          <w:tab w:val="clear" w:pos="9026"/>
        </w:tabs>
        <w:autoSpaceDE w:val="0"/>
        <w:autoSpaceDN w:val="0"/>
        <w:adjustRightInd w:val="0"/>
        <w:rPr>
          <w:color w:val="000000"/>
        </w:rPr>
      </w:pPr>
      <w:r w:rsidRPr="00805C48">
        <w:rPr>
          <w:color w:val="000000"/>
        </w:rPr>
        <w:t>ensuring that staff and students are informed of ethical issues in their subject areas</w:t>
      </w:r>
    </w:p>
    <w:p w14:paraId="3082DE15" w14:textId="77777777" w:rsidR="009868CB" w:rsidRPr="00805C48" w:rsidRDefault="009868CB" w:rsidP="009868CB">
      <w:pPr>
        <w:pStyle w:val="ListParagraph"/>
        <w:numPr>
          <w:ilvl w:val="0"/>
          <w:numId w:val="19"/>
        </w:numPr>
        <w:tabs>
          <w:tab w:val="clear" w:pos="4513"/>
          <w:tab w:val="clear" w:pos="9026"/>
        </w:tabs>
        <w:autoSpaceDE w:val="0"/>
        <w:autoSpaceDN w:val="0"/>
        <w:adjustRightInd w:val="0"/>
        <w:rPr>
          <w:color w:val="000000"/>
        </w:rPr>
      </w:pPr>
      <w:r w:rsidRPr="00805C48">
        <w:rPr>
          <w:color w:val="000000"/>
        </w:rPr>
        <w:t>ensuring that staff and students are aware of the processes for raising ethical considerations</w:t>
      </w:r>
    </w:p>
    <w:p w14:paraId="278EAA0A" w14:textId="77777777" w:rsidR="009868CB" w:rsidRDefault="009868CB" w:rsidP="009868CB">
      <w:pPr>
        <w:autoSpaceDE w:val="0"/>
        <w:autoSpaceDN w:val="0"/>
        <w:adjustRightInd w:val="0"/>
        <w:ind w:left="360"/>
        <w:rPr>
          <w:b/>
          <w:color w:val="000000"/>
        </w:rPr>
      </w:pPr>
    </w:p>
    <w:p w14:paraId="271E1661" w14:textId="77777777" w:rsidR="009868CB" w:rsidRPr="00805C48" w:rsidRDefault="009868CB" w:rsidP="009868CB">
      <w:pPr>
        <w:shd w:val="clear" w:color="auto" w:fill="FFFFFF"/>
        <w:ind w:left="360"/>
        <w:rPr>
          <w:bCs/>
        </w:rPr>
      </w:pPr>
      <w:r w:rsidRPr="00805C48">
        <w:rPr>
          <w:b/>
          <w:bCs/>
        </w:rPr>
        <w:t>I</w:t>
      </w:r>
      <w:r w:rsidRPr="00805C48">
        <w:rPr>
          <w:b/>
          <w:color w:val="000000"/>
        </w:rPr>
        <w:t>t is the responsibility of all to be custodians of our values</w:t>
      </w:r>
      <w:r>
        <w:rPr>
          <w:b/>
          <w:color w:val="000000"/>
        </w:rPr>
        <w:t xml:space="preserve"> as they relate to every dimension of the University’s activities.</w:t>
      </w:r>
    </w:p>
    <w:p w14:paraId="484D4B6C" w14:textId="77777777" w:rsidR="009868CB" w:rsidRPr="00805C48" w:rsidRDefault="009868CB" w:rsidP="009868CB">
      <w:pPr>
        <w:autoSpaceDE w:val="0"/>
        <w:autoSpaceDN w:val="0"/>
        <w:adjustRightInd w:val="0"/>
        <w:ind w:left="360"/>
        <w:rPr>
          <w:b/>
          <w:color w:val="000000"/>
        </w:rPr>
      </w:pPr>
    </w:p>
    <w:p w14:paraId="58535350" w14:textId="77777777" w:rsidR="009868CB" w:rsidRPr="00805C48" w:rsidRDefault="009868CB" w:rsidP="009868CB">
      <w:pPr>
        <w:autoSpaceDE w:val="0"/>
        <w:autoSpaceDN w:val="0"/>
        <w:adjustRightInd w:val="0"/>
        <w:ind w:left="360"/>
        <w:rPr>
          <w:b/>
          <w:color w:val="000000"/>
        </w:rPr>
      </w:pPr>
      <w:r w:rsidRPr="00805C48">
        <w:rPr>
          <w:b/>
          <w:color w:val="000000"/>
        </w:rPr>
        <w:t>Ethics in learning and teaching</w:t>
      </w:r>
    </w:p>
    <w:p w14:paraId="0FAFFF2E" w14:textId="77777777" w:rsidR="009868CB" w:rsidRPr="00805C48" w:rsidRDefault="009868CB" w:rsidP="009868CB">
      <w:pPr>
        <w:autoSpaceDE w:val="0"/>
        <w:autoSpaceDN w:val="0"/>
        <w:adjustRightInd w:val="0"/>
        <w:ind w:left="360"/>
        <w:rPr>
          <w:color w:val="000000"/>
        </w:rPr>
      </w:pPr>
      <w:r w:rsidRPr="00805C48">
        <w:rPr>
          <w:color w:val="000000"/>
        </w:rPr>
        <w:t>Consideration of ethical issues is already a part of our curriculum and we should ensure that every student has the opportunity to reflect and debate on ethical issues relevant to their subject discipline. However, colleagues should avoid, in both the design and delivery of provision, the imposition of any particular ethical perspective.</w:t>
      </w:r>
    </w:p>
    <w:p w14:paraId="6DDD3664" w14:textId="77777777" w:rsidR="009868CB" w:rsidRPr="00805C48" w:rsidRDefault="009868CB" w:rsidP="009868CB">
      <w:pPr>
        <w:autoSpaceDE w:val="0"/>
        <w:autoSpaceDN w:val="0"/>
        <w:adjustRightInd w:val="0"/>
        <w:ind w:left="360"/>
        <w:rPr>
          <w:color w:val="000000"/>
        </w:rPr>
      </w:pPr>
    </w:p>
    <w:p w14:paraId="5A7C7A63" w14:textId="77777777" w:rsidR="009868CB" w:rsidRPr="00805C48" w:rsidRDefault="009868CB" w:rsidP="009868CB">
      <w:pPr>
        <w:autoSpaceDE w:val="0"/>
        <w:autoSpaceDN w:val="0"/>
        <w:adjustRightInd w:val="0"/>
        <w:ind w:left="360"/>
        <w:rPr>
          <w:color w:val="000000"/>
        </w:rPr>
      </w:pPr>
      <w:r w:rsidRPr="00805C48">
        <w:rPr>
          <w:color w:val="000000"/>
        </w:rPr>
        <w:t>In determining the nature and provision of placement or other work-related opportunities, consideration should be given to any ethical aspects whilst not limiting opportunities.</w:t>
      </w:r>
    </w:p>
    <w:p w14:paraId="746FFCB5" w14:textId="77777777" w:rsidR="009868CB" w:rsidRPr="00805C48" w:rsidRDefault="009868CB" w:rsidP="009868CB">
      <w:pPr>
        <w:autoSpaceDE w:val="0"/>
        <w:autoSpaceDN w:val="0"/>
        <w:adjustRightInd w:val="0"/>
        <w:ind w:left="360"/>
        <w:rPr>
          <w:color w:val="000000"/>
        </w:rPr>
      </w:pPr>
    </w:p>
    <w:p w14:paraId="073E964E" w14:textId="77777777" w:rsidR="009868CB" w:rsidRPr="00805C48" w:rsidRDefault="009868CB" w:rsidP="009868CB">
      <w:pPr>
        <w:autoSpaceDE w:val="0"/>
        <w:autoSpaceDN w:val="0"/>
        <w:adjustRightInd w:val="0"/>
        <w:ind w:left="360"/>
        <w:rPr>
          <w:color w:val="000000"/>
        </w:rPr>
      </w:pPr>
      <w:r w:rsidRPr="00805C48">
        <w:rPr>
          <w:color w:val="000000"/>
        </w:rPr>
        <w:t>There is ongoing debate about managing ‘trigger’ points and providing ‘safe’ spaces respecting the personal experience of individual students. It is recognised that this can be perceived as a tension between the rights of the individual to be protected from subjects that may do harm and the role of a university to challenge ideas and to protect academic freedom and integrity. Whilst it is expected that teaching and learning will be offered within a safe and respectful environment, the importance of engaging with difficult and challenging subjects remains fundamental to our role as educators. Engaging in the ethical debates around any subject is appropriate as part of our pedagogy.</w:t>
      </w:r>
    </w:p>
    <w:p w14:paraId="0718ED34" w14:textId="77777777" w:rsidR="009868CB" w:rsidRDefault="009868CB" w:rsidP="009868CB">
      <w:pPr>
        <w:autoSpaceDE w:val="0"/>
        <w:autoSpaceDN w:val="0"/>
        <w:adjustRightInd w:val="0"/>
        <w:ind w:left="360"/>
        <w:rPr>
          <w:b/>
          <w:color w:val="000000"/>
        </w:rPr>
      </w:pPr>
    </w:p>
    <w:p w14:paraId="6250A693" w14:textId="77777777" w:rsidR="009868CB" w:rsidRPr="00805C48" w:rsidRDefault="009868CB" w:rsidP="009868CB">
      <w:pPr>
        <w:autoSpaceDE w:val="0"/>
        <w:autoSpaceDN w:val="0"/>
        <w:adjustRightInd w:val="0"/>
        <w:ind w:left="360"/>
        <w:rPr>
          <w:b/>
          <w:color w:val="000000"/>
        </w:rPr>
      </w:pPr>
      <w:r w:rsidRPr="00805C48">
        <w:rPr>
          <w:b/>
          <w:color w:val="000000"/>
        </w:rPr>
        <w:t>Ethics in Research</w:t>
      </w:r>
    </w:p>
    <w:p w14:paraId="4B134891" w14:textId="77777777" w:rsidR="009868CB" w:rsidRPr="00805C48" w:rsidRDefault="009868CB" w:rsidP="009868CB">
      <w:pPr>
        <w:autoSpaceDE w:val="0"/>
        <w:autoSpaceDN w:val="0"/>
        <w:adjustRightInd w:val="0"/>
        <w:ind w:left="360"/>
        <w:rPr>
          <w:color w:val="000000"/>
        </w:rPr>
      </w:pPr>
      <w:r w:rsidRPr="00805C48">
        <w:rPr>
          <w:color w:val="000000"/>
        </w:rPr>
        <w:t xml:space="preserve">Students and staff engaged in research are required to follow the relevant University policies and processes for ethical approval. </w:t>
      </w:r>
    </w:p>
    <w:p w14:paraId="3DD3C37C" w14:textId="77777777" w:rsidR="009868CB" w:rsidRPr="00805C48" w:rsidRDefault="009868CB" w:rsidP="009868CB">
      <w:pPr>
        <w:autoSpaceDE w:val="0"/>
        <w:autoSpaceDN w:val="0"/>
        <w:adjustRightInd w:val="0"/>
        <w:ind w:left="360"/>
        <w:rPr>
          <w:color w:val="000000"/>
        </w:rPr>
      </w:pPr>
    </w:p>
    <w:p w14:paraId="7FFF3998" w14:textId="77777777" w:rsidR="009868CB" w:rsidRPr="00805C48" w:rsidRDefault="009868CB" w:rsidP="009868CB">
      <w:pPr>
        <w:autoSpaceDE w:val="0"/>
        <w:autoSpaceDN w:val="0"/>
        <w:adjustRightInd w:val="0"/>
        <w:ind w:left="360"/>
        <w:rPr>
          <w:color w:val="000000"/>
        </w:rPr>
      </w:pPr>
      <w:r w:rsidRPr="00805C48">
        <w:rPr>
          <w:b/>
          <w:color w:val="000000"/>
        </w:rPr>
        <w:t>Ethics in Business</w:t>
      </w:r>
    </w:p>
    <w:p w14:paraId="7D517C58" w14:textId="77777777" w:rsidR="009868CB" w:rsidRPr="00805C48" w:rsidRDefault="009868CB" w:rsidP="009868CB">
      <w:pPr>
        <w:autoSpaceDE w:val="0"/>
        <w:autoSpaceDN w:val="0"/>
        <w:adjustRightInd w:val="0"/>
        <w:ind w:left="360"/>
        <w:rPr>
          <w:color w:val="000000"/>
        </w:rPr>
      </w:pPr>
      <w:r w:rsidRPr="00805C48">
        <w:rPr>
          <w:color w:val="000000"/>
        </w:rPr>
        <w:lastRenderedPageBreak/>
        <w:t>The University is a business and, as such, engages with a range of external stakeholders, organisations and businesses and has to balance a range of responsibilities with regard to its financial activities. In all business and financial dealings due regard will be given to the ethical nature of the transactions in line with the Ethical Policy.</w:t>
      </w:r>
    </w:p>
    <w:p w14:paraId="3A1C2D30" w14:textId="77777777" w:rsidR="009868CB" w:rsidRPr="00805C48" w:rsidRDefault="009868CB" w:rsidP="009868CB">
      <w:pPr>
        <w:autoSpaceDE w:val="0"/>
        <w:autoSpaceDN w:val="0"/>
        <w:adjustRightInd w:val="0"/>
        <w:ind w:left="360"/>
        <w:rPr>
          <w:color w:val="000000"/>
        </w:rPr>
      </w:pPr>
    </w:p>
    <w:p w14:paraId="65FE4F98" w14:textId="77777777" w:rsidR="009868CB" w:rsidRPr="00805C48" w:rsidRDefault="009868CB" w:rsidP="009868CB">
      <w:pPr>
        <w:autoSpaceDE w:val="0"/>
        <w:autoSpaceDN w:val="0"/>
        <w:adjustRightInd w:val="0"/>
        <w:ind w:left="360"/>
        <w:rPr>
          <w:color w:val="000000"/>
        </w:rPr>
      </w:pPr>
      <w:r w:rsidRPr="00805C48">
        <w:rPr>
          <w:b/>
          <w:color w:val="000000"/>
        </w:rPr>
        <w:t>Who to talk to for help and advice on ethical issues</w:t>
      </w:r>
    </w:p>
    <w:p w14:paraId="68406D28" w14:textId="3D6B7A1F" w:rsidR="009868CB" w:rsidRDefault="009868CB" w:rsidP="009868CB">
      <w:pPr>
        <w:autoSpaceDE w:val="0"/>
        <w:autoSpaceDN w:val="0"/>
        <w:adjustRightInd w:val="0"/>
        <w:ind w:left="360"/>
        <w:rPr>
          <w:color w:val="000000"/>
        </w:rPr>
      </w:pPr>
    </w:p>
    <w:p w14:paraId="5F38D392" w14:textId="3FCC040F" w:rsidR="008D4D78" w:rsidRDefault="008D4D78" w:rsidP="009868CB">
      <w:pPr>
        <w:autoSpaceDE w:val="0"/>
        <w:autoSpaceDN w:val="0"/>
        <w:adjustRightInd w:val="0"/>
        <w:ind w:left="360"/>
        <w:rPr>
          <w:color w:val="000000"/>
        </w:rPr>
      </w:pPr>
      <w:r>
        <w:rPr>
          <w:color w:val="000000"/>
        </w:rPr>
        <w:t>Governance and Compliance (including issues relating to Equality &amp; Diversity)</w:t>
      </w:r>
    </w:p>
    <w:p w14:paraId="10C4984E" w14:textId="361BD131" w:rsidR="008D4D78" w:rsidRPr="00805C48" w:rsidRDefault="008D4D78" w:rsidP="009868CB">
      <w:pPr>
        <w:autoSpaceDE w:val="0"/>
        <w:autoSpaceDN w:val="0"/>
        <w:adjustRightInd w:val="0"/>
        <w:ind w:left="360"/>
        <w:rPr>
          <w:color w:val="000000"/>
        </w:rPr>
      </w:pPr>
      <w:r>
        <w:rPr>
          <w:color w:val="000000"/>
        </w:rPr>
        <w:t>University Secretary</w:t>
      </w:r>
    </w:p>
    <w:p w14:paraId="7EBB3105" w14:textId="2BD3CBAA" w:rsidR="009868CB" w:rsidRPr="00805C48" w:rsidRDefault="008D4D78" w:rsidP="009868CB">
      <w:pPr>
        <w:autoSpaceDE w:val="0"/>
        <w:autoSpaceDN w:val="0"/>
        <w:adjustRightInd w:val="0"/>
        <w:ind w:left="360"/>
        <w:rPr>
          <w:color w:val="000000"/>
        </w:rPr>
      </w:pPr>
      <w:r>
        <w:rPr>
          <w:color w:val="000000"/>
        </w:rPr>
        <w:t xml:space="preserve">Pro </w:t>
      </w:r>
      <w:r w:rsidR="009868CB">
        <w:rPr>
          <w:color w:val="000000"/>
        </w:rPr>
        <w:t>Vice Chancellor(s)</w:t>
      </w:r>
    </w:p>
    <w:p w14:paraId="6E548BD1" w14:textId="77777777" w:rsidR="009868CB" w:rsidRPr="00805C48" w:rsidRDefault="009868CB" w:rsidP="009868CB">
      <w:pPr>
        <w:autoSpaceDE w:val="0"/>
        <w:autoSpaceDN w:val="0"/>
        <w:adjustRightInd w:val="0"/>
        <w:ind w:left="360"/>
        <w:rPr>
          <w:color w:val="000000"/>
        </w:rPr>
      </w:pPr>
      <w:r w:rsidRPr="00805C48">
        <w:rPr>
          <w:color w:val="000000"/>
        </w:rPr>
        <w:t>Senior and extended leadership team</w:t>
      </w:r>
    </w:p>
    <w:p w14:paraId="3C84CCA2" w14:textId="77777777" w:rsidR="009868CB" w:rsidRPr="00805C48" w:rsidRDefault="009868CB" w:rsidP="009868CB">
      <w:pPr>
        <w:autoSpaceDE w:val="0"/>
        <w:autoSpaceDN w:val="0"/>
        <w:adjustRightInd w:val="0"/>
        <w:ind w:left="360"/>
        <w:rPr>
          <w:color w:val="000000"/>
        </w:rPr>
      </w:pPr>
      <w:r>
        <w:rPr>
          <w:color w:val="000000"/>
        </w:rPr>
        <w:t>Chair of the University Research Committee</w:t>
      </w:r>
    </w:p>
    <w:p w14:paraId="4DAB387E" w14:textId="77777777" w:rsidR="009868CB" w:rsidRPr="00805C48" w:rsidRDefault="009868CB" w:rsidP="009868CB">
      <w:pPr>
        <w:autoSpaceDE w:val="0"/>
        <w:autoSpaceDN w:val="0"/>
        <w:adjustRightInd w:val="0"/>
        <w:ind w:left="360"/>
        <w:rPr>
          <w:color w:val="000000"/>
        </w:rPr>
      </w:pPr>
    </w:p>
    <w:p w14:paraId="3CA32B37" w14:textId="77777777" w:rsidR="009868CB" w:rsidRPr="00805C48" w:rsidRDefault="009868CB" w:rsidP="009868CB">
      <w:pPr>
        <w:autoSpaceDE w:val="0"/>
        <w:autoSpaceDN w:val="0"/>
        <w:adjustRightInd w:val="0"/>
        <w:ind w:left="360"/>
        <w:rPr>
          <w:color w:val="000000"/>
        </w:rPr>
      </w:pPr>
    </w:p>
    <w:p w14:paraId="4D18ACA7" w14:textId="77777777" w:rsidR="00471671" w:rsidRPr="00471671" w:rsidRDefault="00471671" w:rsidP="00471671">
      <w:pPr>
        <w:keepNext/>
        <w:keepLines/>
        <w:tabs>
          <w:tab w:val="clear" w:pos="4513"/>
          <w:tab w:val="clear" w:pos="9026"/>
        </w:tabs>
        <w:spacing w:before="120" w:line="276" w:lineRule="auto"/>
        <w:ind w:left="-142"/>
        <w:outlineLvl w:val="1"/>
        <w:rPr>
          <w:rFonts w:eastAsia="Times New Roman" w:cs="Times New Roman"/>
          <w:b/>
        </w:rPr>
      </w:pPr>
      <w:r w:rsidRPr="00471671">
        <w:rPr>
          <w:rFonts w:eastAsia="Times New Roman" w:cs="Times New Roman"/>
          <w:b/>
        </w:rPr>
        <w:t>Version control statement</w:t>
      </w:r>
    </w:p>
    <w:tbl>
      <w:tblPr>
        <w:tblStyle w:val="LightList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Caption w:val="Version Control Statement"/>
        <w:tblDescription w:val="Table which provides version control information about this document."/>
      </w:tblPr>
      <w:tblGrid>
        <w:gridCol w:w="2694"/>
        <w:gridCol w:w="7762"/>
      </w:tblGrid>
      <w:tr w:rsidR="00471671" w:rsidRPr="00471671" w14:paraId="5F1AC84F" w14:textId="77777777" w:rsidTr="0047167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46A46C04"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Document property</w:t>
            </w:r>
          </w:p>
        </w:tc>
        <w:tc>
          <w:tcPr>
            <w:tcW w:w="7762" w:type="dxa"/>
            <w:vAlign w:val="center"/>
          </w:tcPr>
          <w:p w14:paraId="2CD0BE21" w14:textId="77777777" w:rsidR="00471671" w:rsidRPr="00471671" w:rsidRDefault="00471671" w:rsidP="00471671">
            <w:pPr>
              <w:keepNext/>
              <w:keepLines/>
              <w:tabs>
                <w:tab w:val="clear" w:pos="4513"/>
                <w:tab w:val="clear" w:pos="9026"/>
              </w:tabs>
              <w:outlineLvl w:val="0"/>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471671">
              <w:rPr>
                <w:rFonts w:eastAsia="Times New Roman" w:cs="Times New Roman"/>
                <w:sz w:val="18"/>
                <w:szCs w:val="18"/>
                <w:lang w:eastAsia="en-GB"/>
              </w:rPr>
              <w:t>Detail</w:t>
            </w:r>
          </w:p>
        </w:tc>
      </w:tr>
      <w:tr w:rsidR="00471671" w:rsidRPr="00471671" w14:paraId="64812AFD"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183741D"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Version:</w:t>
            </w:r>
          </w:p>
        </w:tc>
        <w:tc>
          <w:tcPr>
            <w:tcW w:w="7762" w:type="dxa"/>
            <w:vAlign w:val="center"/>
          </w:tcPr>
          <w:p w14:paraId="4B0A4836" w14:textId="69205CEC" w:rsidR="00471671" w:rsidRPr="00471671" w:rsidRDefault="00757142" w:rsidP="00471671">
            <w:pPr>
              <w:keepNext/>
              <w:keepLines/>
              <w:tabs>
                <w:tab w:val="clear" w:pos="4513"/>
                <w:tab w:val="clear" w:pos="9026"/>
              </w:tabs>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Pr>
                <w:rFonts w:eastAsia="Times New Roman" w:cs="Times New Roman"/>
                <w:bCs/>
                <w:sz w:val="18"/>
                <w:szCs w:val="18"/>
                <w:lang w:eastAsia="en-GB"/>
              </w:rPr>
              <w:t>1.1</w:t>
            </w:r>
          </w:p>
        </w:tc>
      </w:tr>
      <w:tr w:rsidR="00471671" w:rsidRPr="00471671" w14:paraId="23C67256"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4A5B10EA"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Document title:</w:t>
            </w:r>
          </w:p>
        </w:tc>
        <w:tc>
          <w:tcPr>
            <w:tcW w:w="7762" w:type="dxa"/>
            <w:vAlign w:val="center"/>
          </w:tcPr>
          <w:p w14:paraId="22A4B528" w14:textId="192D72C3" w:rsidR="00471671" w:rsidRPr="00471671" w:rsidRDefault="00757142" w:rsidP="00471671">
            <w:pPr>
              <w:keepNext/>
              <w:keepLines/>
              <w:tabs>
                <w:tab w:val="clear" w:pos="4513"/>
                <w:tab w:val="clear" w:pos="9026"/>
              </w:tabs>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Pr>
                <w:rFonts w:eastAsia="Times New Roman" w:cs="Times New Roman"/>
                <w:bCs/>
                <w:sz w:val="18"/>
                <w:szCs w:val="18"/>
                <w:lang w:eastAsia="en-GB"/>
              </w:rPr>
              <w:t>University Ethics Policy and Framework</w:t>
            </w:r>
          </w:p>
        </w:tc>
      </w:tr>
      <w:tr w:rsidR="00471671" w:rsidRPr="00471671" w14:paraId="57DE38D0"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0F1D0691"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Author role and department:</w:t>
            </w:r>
          </w:p>
        </w:tc>
        <w:tc>
          <w:tcPr>
            <w:tcW w:w="7762" w:type="dxa"/>
            <w:vAlign w:val="center"/>
          </w:tcPr>
          <w:p w14:paraId="67919A6D" w14:textId="2A7A41A3" w:rsidR="00471671" w:rsidRPr="00471671" w:rsidRDefault="00757142" w:rsidP="00471671">
            <w:pPr>
              <w:keepNext/>
              <w:keepLines/>
              <w:tabs>
                <w:tab w:val="clear" w:pos="4513"/>
                <w:tab w:val="clear" w:pos="9026"/>
              </w:tabs>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Pr>
                <w:rFonts w:eastAsia="Times New Roman" w:cs="Times New Roman"/>
                <w:bCs/>
                <w:sz w:val="18"/>
                <w:szCs w:val="18"/>
                <w:lang w:eastAsia="en-GB"/>
              </w:rPr>
              <w:t>University Secretary</w:t>
            </w:r>
          </w:p>
        </w:tc>
      </w:tr>
      <w:tr w:rsidR="00471671" w:rsidRPr="00471671" w14:paraId="6BF5220D"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03366F04"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Approved date:</w:t>
            </w:r>
          </w:p>
        </w:tc>
        <w:tc>
          <w:tcPr>
            <w:tcW w:w="7762" w:type="dxa"/>
            <w:vAlign w:val="center"/>
          </w:tcPr>
          <w:p w14:paraId="5A4D8BB2" w14:textId="1999B93B" w:rsidR="00471671" w:rsidRPr="00471671" w:rsidRDefault="00521CFE" w:rsidP="008113DE">
            <w:pPr>
              <w:keepNext/>
              <w:keepLines/>
              <w:tabs>
                <w:tab w:val="clear" w:pos="4513"/>
                <w:tab w:val="clear" w:pos="9026"/>
              </w:tabs>
              <w:spacing w:line="276" w:lineRule="auto"/>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Pr>
                <w:rFonts w:eastAsia="Times New Roman" w:cs="Times New Roman"/>
                <w:bCs/>
                <w:sz w:val="18"/>
                <w:szCs w:val="18"/>
                <w:lang w:eastAsia="en-GB"/>
              </w:rPr>
              <w:t>6 February 2019</w:t>
            </w:r>
          </w:p>
        </w:tc>
      </w:tr>
      <w:tr w:rsidR="00471671" w:rsidRPr="00471671" w14:paraId="1AA0388D"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6283D44"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Approved by:</w:t>
            </w:r>
          </w:p>
        </w:tc>
        <w:tc>
          <w:tcPr>
            <w:tcW w:w="7762" w:type="dxa"/>
            <w:vAlign w:val="center"/>
          </w:tcPr>
          <w:p w14:paraId="40C32CF3" w14:textId="77777777" w:rsidR="00471671" w:rsidRPr="00471671" w:rsidRDefault="00471671" w:rsidP="00471671">
            <w:pPr>
              <w:keepNext/>
              <w:keepLines/>
              <w:tabs>
                <w:tab w:val="clear" w:pos="4513"/>
                <w:tab w:val="clear" w:pos="9026"/>
              </w:tabs>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sidRPr="00471671">
              <w:rPr>
                <w:rFonts w:eastAsia="Times New Roman" w:cs="Times New Roman"/>
                <w:bCs/>
                <w:sz w:val="18"/>
                <w:szCs w:val="18"/>
                <w:lang w:eastAsia="en-GB"/>
              </w:rPr>
              <w:t>Academic Board</w:t>
            </w:r>
          </w:p>
        </w:tc>
      </w:tr>
      <w:tr w:rsidR="00471671" w:rsidRPr="00471671" w14:paraId="010447B6"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0FA63DA3" w14:textId="77777777" w:rsidR="00471671" w:rsidRPr="00471671" w:rsidRDefault="00471671" w:rsidP="00471671">
            <w:pPr>
              <w:keepNext/>
              <w:keepLines/>
              <w:tabs>
                <w:tab w:val="clear" w:pos="4513"/>
                <w:tab w:val="clear" w:pos="9026"/>
              </w:tabs>
              <w:outlineLvl w:val="0"/>
              <w:rPr>
                <w:rFonts w:eastAsia="Times New Roman" w:cs="Times New Roman"/>
                <w:sz w:val="18"/>
                <w:szCs w:val="18"/>
                <w:lang w:eastAsia="en-GB"/>
              </w:rPr>
            </w:pPr>
            <w:r w:rsidRPr="00471671">
              <w:rPr>
                <w:rFonts w:eastAsia="Times New Roman" w:cs="Times New Roman"/>
                <w:sz w:val="18"/>
                <w:szCs w:val="18"/>
                <w:lang w:eastAsia="en-GB"/>
              </w:rPr>
              <w:t>Equality analysis undertaken:</w:t>
            </w:r>
          </w:p>
        </w:tc>
        <w:tc>
          <w:tcPr>
            <w:tcW w:w="7762" w:type="dxa"/>
            <w:vAlign w:val="center"/>
          </w:tcPr>
          <w:p w14:paraId="77974378" w14:textId="77777777" w:rsidR="00471671" w:rsidRPr="00471671" w:rsidRDefault="00471671" w:rsidP="00471671">
            <w:pPr>
              <w:keepNext/>
              <w:keepLines/>
              <w:tabs>
                <w:tab w:val="clear" w:pos="4513"/>
                <w:tab w:val="clear" w:pos="9026"/>
              </w:tabs>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sidRPr="00471671">
              <w:rPr>
                <w:rFonts w:eastAsia="Times New Roman" w:cs="Times New Roman"/>
                <w:bCs/>
                <w:sz w:val="18"/>
                <w:szCs w:val="18"/>
                <w:lang w:eastAsia="en-GB"/>
              </w:rPr>
              <w:t>Not yet undertaken</w:t>
            </w:r>
          </w:p>
        </w:tc>
      </w:tr>
    </w:tbl>
    <w:p w14:paraId="1C3FC100" w14:textId="77777777" w:rsidR="00471671" w:rsidRPr="00471671" w:rsidRDefault="00471671" w:rsidP="00471671">
      <w:pPr>
        <w:keepNext/>
        <w:keepLines/>
        <w:tabs>
          <w:tab w:val="clear" w:pos="4513"/>
          <w:tab w:val="clear" w:pos="9026"/>
        </w:tabs>
        <w:spacing w:before="120" w:line="276" w:lineRule="auto"/>
        <w:ind w:left="-142"/>
        <w:outlineLvl w:val="1"/>
        <w:rPr>
          <w:rFonts w:eastAsia="Times New Roman" w:cs="Times New Roman"/>
          <w:b/>
        </w:rPr>
      </w:pPr>
      <w:r w:rsidRPr="00471671">
        <w:rPr>
          <w:rFonts w:eastAsia="Times New Roman" w:cs="Times New Roman"/>
          <w:b/>
          <w:lang w:eastAsia="en-GB"/>
        </w:rPr>
        <w:t>Amendments since approval</w:t>
      </w:r>
    </w:p>
    <w:tbl>
      <w:tblPr>
        <w:tblStyle w:val="LightList1"/>
        <w:tblW w:w="0" w:type="auto"/>
        <w:tblInd w:w="-34" w:type="dxa"/>
        <w:tblLook w:val="04A0" w:firstRow="1" w:lastRow="0" w:firstColumn="1" w:lastColumn="0" w:noHBand="0" w:noVBand="1"/>
        <w:tblCaption w:val="Version Control Statement"/>
        <w:tblDescription w:val="Table which provides version control information about this document."/>
      </w:tblPr>
      <w:tblGrid>
        <w:gridCol w:w="979"/>
        <w:gridCol w:w="5023"/>
        <w:gridCol w:w="1509"/>
        <w:gridCol w:w="2254"/>
      </w:tblGrid>
      <w:tr w:rsidR="00471671" w:rsidRPr="00471671" w14:paraId="6E4D5648" w14:textId="77777777" w:rsidTr="0047167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7" w:type="dxa"/>
            <w:tcBorders>
              <w:bottom w:val="single" w:sz="4" w:space="0" w:color="000000"/>
              <w:right w:val="single" w:sz="4" w:space="0" w:color="000000"/>
            </w:tcBorders>
            <w:vAlign w:val="center"/>
          </w:tcPr>
          <w:p w14:paraId="54DBD319" w14:textId="77777777" w:rsidR="00471671" w:rsidRPr="00471671" w:rsidRDefault="00471671" w:rsidP="00471671">
            <w:pPr>
              <w:keepNext/>
              <w:keepLines/>
              <w:tabs>
                <w:tab w:val="clear" w:pos="4513"/>
                <w:tab w:val="clear" w:pos="9026"/>
              </w:tabs>
              <w:spacing w:before="60" w:after="60"/>
              <w:outlineLvl w:val="0"/>
              <w:rPr>
                <w:rFonts w:eastAsia="Times New Roman" w:cs="Times New Roman"/>
                <w:sz w:val="18"/>
                <w:szCs w:val="18"/>
                <w:lang w:eastAsia="en-GB"/>
              </w:rPr>
            </w:pPr>
            <w:r w:rsidRPr="00471671">
              <w:rPr>
                <w:rFonts w:eastAsia="Times New Roman" w:cs="Times New Roman"/>
                <w:sz w:val="18"/>
                <w:szCs w:val="18"/>
                <w:lang w:eastAsia="en-GB"/>
              </w:rPr>
              <w:t>Version</w:t>
            </w:r>
          </w:p>
        </w:tc>
        <w:tc>
          <w:tcPr>
            <w:tcW w:w="5344" w:type="dxa"/>
            <w:tcBorders>
              <w:top w:val="single" w:sz="4" w:space="0" w:color="000000"/>
              <w:left w:val="single" w:sz="4" w:space="0" w:color="000000"/>
              <w:bottom w:val="single" w:sz="4" w:space="0" w:color="000000"/>
              <w:right w:val="single" w:sz="4" w:space="0" w:color="000000"/>
            </w:tcBorders>
            <w:vAlign w:val="center"/>
          </w:tcPr>
          <w:p w14:paraId="103E50F8" w14:textId="77777777" w:rsidR="00471671" w:rsidRPr="00471671" w:rsidRDefault="00471671" w:rsidP="00471671">
            <w:pPr>
              <w:keepNext/>
              <w:keepLines/>
              <w:tabs>
                <w:tab w:val="clear" w:pos="4513"/>
                <w:tab w:val="clear" w:pos="9026"/>
              </w:tabs>
              <w:spacing w:before="60" w:after="60"/>
              <w:outlineLvl w:val="0"/>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471671">
              <w:rPr>
                <w:rFonts w:eastAsia="Times New Roman" w:cs="Times New Roman"/>
                <w:sz w:val="18"/>
                <w:szCs w:val="18"/>
                <w:lang w:eastAsia="en-GB"/>
              </w:rPr>
              <w:t>Detail of revision:</w:t>
            </w:r>
          </w:p>
        </w:tc>
        <w:tc>
          <w:tcPr>
            <w:tcW w:w="1540" w:type="dxa"/>
            <w:tcBorders>
              <w:top w:val="single" w:sz="4" w:space="0" w:color="000000"/>
              <w:left w:val="single" w:sz="4" w:space="0" w:color="000000"/>
              <w:bottom w:val="single" w:sz="4" w:space="0" w:color="000000"/>
              <w:right w:val="single" w:sz="4" w:space="0" w:color="000000"/>
            </w:tcBorders>
            <w:vAlign w:val="center"/>
          </w:tcPr>
          <w:p w14:paraId="41B50506" w14:textId="77777777" w:rsidR="00471671" w:rsidRPr="00471671" w:rsidRDefault="00471671" w:rsidP="00471671">
            <w:pPr>
              <w:keepNext/>
              <w:keepLines/>
              <w:tabs>
                <w:tab w:val="clear" w:pos="4513"/>
                <w:tab w:val="clear" w:pos="9026"/>
              </w:tabs>
              <w:spacing w:before="60" w:after="60"/>
              <w:outlineLvl w:val="0"/>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471671">
              <w:rPr>
                <w:rFonts w:eastAsia="Times New Roman" w:cs="Times New Roman"/>
                <w:sz w:val="18"/>
                <w:szCs w:val="18"/>
                <w:lang w:eastAsia="en-GB"/>
              </w:rPr>
              <w:t>Date of revision:</w:t>
            </w:r>
          </w:p>
        </w:tc>
        <w:tc>
          <w:tcPr>
            <w:tcW w:w="2352" w:type="dxa"/>
            <w:tcBorders>
              <w:top w:val="single" w:sz="4" w:space="0" w:color="000000"/>
              <w:left w:val="single" w:sz="4" w:space="0" w:color="000000"/>
              <w:bottom w:val="single" w:sz="4" w:space="0" w:color="000000"/>
              <w:right w:val="single" w:sz="4" w:space="0" w:color="000000"/>
            </w:tcBorders>
            <w:vAlign w:val="center"/>
          </w:tcPr>
          <w:p w14:paraId="588E833B" w14:textId="77777777" w:rsidR="00471671" w:rsidRPr="00471671" w:rsidRDefault="00471671" w:rsidP="00471671">
            <w:pPr>
              <w:keepNext/>
              <w:keepLines/>
              <w:tabs>
                <w:tab w:val="clear" w:pos="4513"/>
                <w:tab w:val="clear" w:pos="9026"/>
              </w:tabs>
              <w:spacing w:before="60" w:after="60"/>
              <w:outlineLvl w:val="0"/>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471671">
              <w:rPr>
                <w:rFonts w:eastAsia="Times New Roman" w:cs="Times New Roman"/>
                <w:sz w:val="18"/>
                <w:szCs w:val="18"/>
                <w:lang w:eastAsia="en-GB"/>
              </w:rPr>
              <w:t>Revision approved by:</w:t>
            </w:r>
          </w:p>
        </w:tc>
      </w:tr>
      <w:tr w:rsidR="00521CFE" w:rsidRPr="00471671" w14:paraId="078E7585" w14:textId="77777777" w:rsidTr="004716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0000"/>
              <w:left w:val="single" w:sz="4" w:space="0" w:color="000000"/>
              <w:bottom w:val="single" w:sz="4" w:space="0" w:color="000000"/>
              <w:right w:val="single" w:sz="4" w:space="0" w:color="000000"/>
            </w:tcBorders>
            <w:vAlign w:val="center"/>
          </w:tcPr>
          <w:p w14:paraId="27F3FEEB" w14:textId="77777777" w:rsidR="00471671" w:rsidRPr="00471671" w:rsidRDefault="00471671" w:rsidP="00471671">
            <w:pPr>
              <w:keepNext/>
              <w:keepLines/>
              <w:tabs>
                <w:tab w:val="clear" w:pos="4513"/>
                <w:tab w:val="clear" w:pos="9026"/>
              </w:tabs>
              <w:spacing w:before="60" w:after="60"/>
              <w:outlineLvl w:val="0"/>
              <w:rPr>
                <w:rFonts w:eastAsia="Times New Roman" w:cs="Times New Roman"/>
                <w:sz w:val="18"/>
                <w:szCs w:val="18"/>
                <w:lang w:eastAsia="en-GB"/>
              </w:rPr>
            </w:pPr>
            <w:r w:rsidRPr="00471671">
              <w:rPr>
                <w:rFonts w:eastAsia="Times New Roman" w:cs="Times New Roman"/>
                <w:sz w:val="18"/>
                <w:szCs w:val="18"/>
                <w:lang w:eastAsia="en-GB"/>
              </w:rPr>
              <w:t>1</w:t>
            </w:r>
          </w:p>
        </w:tc>
        <w:tc>
          <w:tcPr>
            <w:tcW w:w="5344" w:type="dxa"/>
            <w:tcBorders>
              <w:top w:val="single" w:sz="4" w:space="0" w:color="000000"/>
              <w:left w:val="single" w:sz="4" w:space="0" w:color="000000"/>
              <w:bottom w:val="single" w:sz="4" w:space="0" w:color="000000"/>
              <w:right w:val="single" w:sz="4" w:space="0" w:color="000000"/>
            </w:tcBorders>
            <w:vAlign w:val="center"/>
          </w:tcPr>
          <w:p w14:paraId="56875376" w14:textId="77777777" w:rsidR="00471671" w:rsidRPr="00471671" w:rsidRDefault="00471671" w:rsidP="00471671">
            <w:pPr>
              <w:keepNext/>
              <w:keepLines/>
              <w:tabs>
                <w:tab w:val="clear" w:pos="4513"/>
                <w:tab w:val="clear" w:pos="9026"/>
              </w:tabs>
              <w:spacing w:before="60" w:after="60"/>
              <w:outlineLvl w:val="0"/>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en-GB"/>
              </w:rPr>
            </w:pPr>
            <w:r w:rsidRPr="00471671">
              <w:rPr>
                <w:rFonts w:eastAsia="Times New Roman" w:cs="Times New Roman"/>
                <w:bCs/>
                <w:sz w:val="18"/>
                <w:szCs w:val="18"/>
                <w:lang w:eastAsia="en-GB"/>
              </w:rPr>
              <w:t>Initial version</w:t>
            </w:r>
          </w:p>
        </w:tc>
        <w:tc>
          <w:tcPr>
            <w:tcW w:w="1540" w:type="dxa"/>
            <w:tcBorders>
              <w:top w:val="single" w:sz="4" w:space="0" w:color="000000"/>
              <w:left w:val="single" w:sz="4" w:space="0" w:color="000000"/>
              <w:bottom w:val="single" w:sz="4" w:space="0" w:color="000000"/>
              <w:right w:val="single" w:sz="4" w:space="0" w:color="000000"/>
            </w:tcBorders>
            <w:vAlign w:val="center"/>
          </w:tcPr>
          <w:p w14:paraId="2099CAC2" w14:textId="5FEDC3F0" w:rsidR="00471671" w:rsidRPr="00471671" w:rsidRDefault="00521CFE" w:rsidP="00471671">
            <w:pPr>
              <w:keepNext/>
              <w:keepLines/>
              <w:tabs>
                <w:tab w:val="clear" w:pos="4513"/>
                <w:tab w:val="clear" w:pos="9026"/>
              </w:tabs>
              <w:spacing w:before="60" w:after="60"/>
              <w:outlineLvl w:val="0"/>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en-GB"/>
              </w:rPr>
            </w:pPr>
            <w:r>
              <w:rPr>
                <w:rFonts w:eastAsia="Times New Roman" w:cs="Times New Roman"/>
                <w:bCs/>
                <w:sz w:val="18"/>
                <w:szCs w:val="18"/>
                <w:lang w:eastAsia="en-GB"/>
              </w:rPr>
              <w:t>06/02/2019</w:t>
            </w:r>
          </w:p>
        </w:tc>
        <w:tc>
          <w:tcPr>
            <w:tcW w:w="2352" w:type="dxa"/>
            <w:tcBorders>
              <w:top w:val="single" w:sz="4" w:space="0" w:color="000000"/>
              <w:left w:val="single" w:sz="4" w:space="0" w:color="000000"/>
              <w:bottom w:val="single" w:sz="4" w:space="0" w:color="000000"/>
              <w:right w:val="single" w:sz="4" w:space="0" w:color="000000"/>
            </w:tcBorders>
            <w:vAlign w:val="center"/>
          </w:tcPr>
          <w:p w14:paraId="470435BD" w14:textId="77777777" w:rsidR="00471671" w:rsidRPr="00471671" w:rsidRDefault="00471671" w:rsidP="00471671">
            <w:pPr>
              <w:keepNext/>
              <w:keepLines/>
              <w:tabs>
                <w:tab w:val="clear" w:pos="4513"/>
                <w:tab w:val="clear" w:pos="9026"/>
              </w:tabs>
              <w:spacing w:before="60" w:after="60"/>
              <w:outlineLvl w:val="0"/>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en-GB"/>
              </w:rPr>
            </w:pPr>
            <w:r w:rsidRPr="00471671">
              <w:rPr>
                <w:rFonts w:eastAsia="Times New Roman" w:cs="Times New Roman"/>
                <w:bCs/>
                <w:sz w:val="18"/>
                <w:szCs w:val="18"/>
                <w:lang w:eastAsia="en-GB"/>
              </w:rPr>
              <w:t>Academic Board</w:t>
            </w:r>
          </w:p>
        </w:tc>
      </w:tr>
      <w:tr w:rsidR="00521CFE" w:rsidRPr="00471671" w14:paraId="245F4B7F" w14:textId="77777777" w:rsidTr="00471671">
        <w:trPr>
          <w:trHeight w:val="227"/>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0000"/>
              <w:left w:val="single" w:sz="4" w:space="0" w:color="000000"/>
              <w:bottom w:val="single" w:sz="4" w:space="0" w:color="000000"/>
              <w:right w:val="single" w:sz="4" w:space="0" w:color="000000"/>
            </w:tcBorders>
            <w:vAlign w:val="center"/>
          </w:tcPr>
          <w:p w14:paraId="7F3F2B55" w14:textId="407F27A3" w:rsidR="00471671" w:rsidRPr="00471671" w:rsidRDefault="008113DE" w:rsidP="00471671">
            <w:pPr>
              <w:keepNext/>
              <w:keepLines/>
              <w:tabs>
                <w:tab w:val="clear" w:pos="4513"/>
                <w:tab w:val="clear" w:pos="9026"/>
              </w:tabs>
              <w:spacing w:after="120"/>
              <w:outlineLvl w:val="0"/>
              <w:rPr>
                <w:rFonts w:eastAsia="Times New Roman" w:cs="Times New Roman"/>
                <w:sz w:val="18"/>
                <w:szCs w:val="18"/>
                <w:lang w:eastAsia="en-GB"/>
              </w:rPr>
            </w:pPr>
            <w:r>
              <w:rPr>
                <w:rFonts w:eastAsia="Times New Roman" w:cs="Times New Roman"/>
                <w:sz w:val="18"/>
                <w:szCs w:val="18"/>
                <w:lang w:eastAsia="en-GB"/>
              </w:rPr>
              <w:t>1.1</w:t>
            </w:r>
          </w:p>
        </w:tc>
        <w:tc>
          <w:tcPr>
            <w:tcW w:w="5344" w:type="dxa"/>
            <w:tcBorders>
              <w:top w:val="single" w:sz="4" w:space="0" w:color="000000"/>
              <w:left w:val="single" w:sz="4" w:space="0" w:color="000000"/>
              <w:bottom w:val="single" w:sz="4" w:space="0" w:color="000000"/>
              <w:right w:val="single" w:sz="4" w:space="0" w:color="000000"/>
            </w:tcBorders>
            <w:vAlign w:val="center"/>
          </w:tcPr>
          <w:p w14:paraId="356E48AD" w14:textId="74A79994" w:rsidR="00471671" w:rsidRPr="00471671" w:rsidRDefault="00471671" w:rsidP="00471671">
            <w:pPr>
              <w:keepNext/>
              <w:keepLines/>
              <w:tabs>
                <w:tab w:val="clear" w:pos="4513"/>
                <w:tab w:val="clear" w:pos="9026"/>
              </w:tabs>
              <w:spacing w:after="120"/>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sidRPr="00471671">
              <w:rPr>
                <w:rFonts w:eastAsia="Times New Roman" w:cs="Times New Roman"/>
                <w:bCs/>
                <w:sz w:val="18"/>
                <w:szCs w:val="18"/>
                <w:lang w:eastAsia="en-GB"/>
              </w:rPr>
              <w:t xml:space="preserve">Updated to reflect </w:t>
            </w:r>
            <w:r w:rsidR="00521CFE">
              <w:rPr>
                <w:rFonts w:eastAsia="Times New Roman" w:cs="Times New Roman"/>
                <w:bCs/>
                <w:sz w:val="18"/>
                <w:szCs w:val="18"/>
                <w:lang w:eastAsia="en-GB"/>
              </w:rPr>
              <w:t>amended University Strategy and role titles</w:t>
            </w:r>
          </w:p>
        </w:tc>
        <w:tc>
          <w:tcPr>
            <w:tcW w:w="1540" w:type="dxa"/>
            <w:tcBorders>
              <w:top w:val="single" w:sz="4" w:space="0" w:color="000000"/>
              <w:left w:val="single" w:sz="4" w:space="0" w:color="000000"/>
              <w:bottom w:val="single" w:sz="4" w:space="0" w:color="000000"/>
              <w:right w:val="single" w:sz="4" w:space="0" w:color="000000"/>
            </w:tcBorders>
            <w:vAlign w:val="center"/>
          </w:tcPr>
          <w:p w14:paraId="62E6E4CB" w14:textId="14F6550F" w:rsidR="00471671" w:rsidRPr="00471671" w:rsidRDefault="00471671" w:rsidP="00471671">
            <w:pPr>
              <w:keepNext/>
              <w:keepLines/>
              <w:tabs>
                <w:tab w:val="clear" w:pos="4513"/>
                <w:tab w:val="clear" w:pos="9026"/>
              </w:tabs>
              <w:spacing w:after="120"/>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sidRPr="00471671">
              <w:rPr>
                <w:rFonts w:eastAsia="Times New Roman" w:cs="Times New Roman"/>
                <w:bCs/>
                <w:sz w:val="18"/>
                <w:szCs w:val="18"/>
                <w:lang w:eastAsia="en-GB"/>
              </w:rPr>
              <w:t>23/06/2021</w:t>
            </w:r>
          </w:p>
        </w:tc>
        <w:tc>
          <w:tcPr>
            <w:tcW w:w="2352" w:type="dxa"/>
            <w:tcBorders>
              <w:top w:val="single" w:sz="4" w:space="0" w:color="000000"/>
              <w:left w:val="single" w:sz="4" w:space="0" w:color="000000"/>
              <w:bottom w:val="single" w:sz="4" w:space="0" w:color="000000"/>
              <w:right w:val="single" w:sz="4" w:space="0" w:color="000000"/>
            </w:tcBorders>
            <w:vAlign w:val="center"/>
          </w:tcPr>
          <w:p w14:paraId="4EE438AE" w14:textId="28B8B131" w:rsidR="00471671" w:rsidRPr="00471671" w:rsidRDefault="00521CFE" w:rsidP="00471671">
            <w:pPr>
              <w:keepNext/>
              <w:keepLines/>
              <w:tabs>
                <w:tab w:val="clear" w:pos="4513"/>
                <w:tab w:val="clear" w:pos="9026"/>
              </w:tabs>
              <w:spacing w:after="120"/>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en-GB"/>
              </w:rPr>
            </w:pPr>
            <w:r>
              <w:rPr>
                <w:rFonts w:eastAsia="Times New Roman" w:cs="Times New Roman"/>
                <w:bCs/>
                <w:sz w:val="18"/>
                <w:szCs w:val="18"/>
                <w:lang w:eastAsia="en-GB"/>
              </w:rPr>
              <w:t>Academic Board</w:t>
            </w:r>
          </w:p>
        </w:tc>
      </w:tr>
    </w:tbl>
    <w:p w14:paraId="76E00A45" w14:textId="77777777" w:rsidR="00471671" w:rsidRPr="00471671" w:rsidRDefault="00471671" w:rsidP="00471671">
      <w:pPr>
        <w:tabs>
          <w:tab w:val="clear" w:pos="4513"/>
          <w:tab w:val="clear" w:pos="9026"/>
        </w:tabs>
        <w:spacing w:after="120" w:line="276" w:lineRule="auto"/>
        <w:outlineLvl w:val="0"/>
        <w:rPr>
          <w:rFonts w:eastAsia="Times New Roman" w:cs="Times New Roman"/>
          <w:bCs/>
        </w:rPr>
      </w:pPr>
    </w:p>
    <w:p w14:paraId="201A84FC" w14:textId="77777777" w:rsidR="00471671" w:rsidRPr="00805C48" w:rsidRDefault="00471671" w:rsidP="009868CB">
      <w:pPr>
        <w:autoSpaceDE w:val="0"/>
        <w:autoSpaceDN w:val="0"/>
        <w:adjustRightInd w:val="0"/>
        <w:ind w:left="360"/>
        <w:rPr>
          <w:color w:val="000000"/>
        </w:rPr>
      </w:pPr>
    </w:p>
    <w:p w14:paraId="01FCF58B" w14:textId="020BFAB5" w:rsidR="009868CB" w:rsidRDefault="009868CB" w:rsidP="009868CB">
      <w:pPr>
        <w:rPr>
          <w:bCs/>
        </w:rPr>
      </w:pPr>
    </w:p>
    <w:sectPr w:rsidR="009868CB" w:rsidSect="00A06FE6">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22AA" w14:textId="77777777" w:rsidR="00345A39" w:rsidRDefault="00345A39" w:rsidP="00A06FE6">
      <w:r>
        <w:separator/>
      </w:r>
    </w:p>
  </w:endnote>
  <w:endnote w:type="continuationSeparator" w:id="0">
    <w:p w14:paraId="59C09E76" w14:textId="77777777" w:rsidR="00345A39" w:rsidRDefault="00345A39"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rPr>
      <w:id w:val="1755547614"/>
      <w:docPartObj>
        <w:docPartGallery w:val="Page Numbers (Bottom of Page)"/>
        <w:docPartUnique/>
      </w:docPartObj>
    </w:sdtPr>
    <w:sdtEndPr>
      <w:rPr>
        <w:color w:val="auto"/>
      </w:rPr>
    </w:sdtEndPr>
    <w:sdtContent>
      <w:sdt>
        <w:sdtPr>
          <w:id w:val="-1769616900"/>
          <w:docPartObj>
            <w:docPartGallery w:val="Page Numbers (Top of Page)"/>
            <w:docPartUnique/>
          </w:docPartObj>
        </w:sdtPr>
        <w:sdtEndPr/>
        <w:sdtContent>
          <w:p w14:paraId="1591A9B5" w14:textId="72835B48" w:rsidR="001E3352" w:rsidRPr="00463B3D" w:rsidRDefault="001E3352" w:rsidP="00752804">
            <w:pPr>
              <w:pStyle w:val="Footer"/>
              <w:ind w:right="248"/>
              <w:jc w:val="right"/>
            </w:pPr>
            <w:r w:rsidRPr="00463B3D">
              <w:t xml:space="preserve">Page </w:t>
            </w:r>
            <w:r w:rsidRPr="00463B3D">
              <w:rPr>
                <w:bCs/>
                <w:sz w:val="24"/>
                <w:szCs w:val="24"/>
              </w:rPr>
              <w:fldChar w:fldCharType="begin"/>
            </w:r>
            <w:r w:rsidRPr="00463B3D">
              <w:rPr>
                <w:bCs/>
              </w:rPr>
              <w:instrText xml:space="preserve"> PAGE </w:instrText>
            </w:r>
            <w:r w:rsidRPr="00463B3D">
              <w:rPr>
                <w:bCs/>
                <w:sz w:val="24"/>
                <w:szCs w:val="24"/>
              </w:rPr>
              <w:fldChar w:fldCharType="separate"/>
            </w:r>
            <w:r w:rsidRPr="00463B3D">
              <w:rPr>
                <w:bCs/>
                <w:noProof/>
              </w:rPr>
              <w:t>2</w:t>
            </w:r>
            <w:r w:rsidRPr="00463B3D">
              <w:rPr>
                <w:bCs/>
                <w:sz w:val="24"/>
                <w:szCs w:val="24"/>
              </w:rPr>
              <w:fldChar w:fldCharType="end"/>
            </w:r>
            <w:r w:rsidRPr="00463B3D">
              <w:t xml:space="preserve"> of </w:t>
            </w:r>
            <w:r w:rsidRPr="00463B3D">
              <w:rPr>
                <w:bCs/>
                <w:sz w:val="24"/>
                <w:szCs w:val="24"/>
              </w:rPr>
              <w:fldChar w:fldCharType="begin"/>
            </w:r>
            <w:r w:rsidRPr="00463B3D">
              <w:rPr>
                <w:bCs/>
              </w:rPr>
              <w:instrText xml:space="preserve"> NUMPAGES  </w:instrText>
            </w:r>
            <w:r w:rsidRPr="00463B3D">
              <w:rPr>
                <w:bCs/>
                <w:sz w:val="24"/>
                <w:szCs w:val="24"/>
              </w:rPr>
              <w:fldChar w:fldCharType="separate"/>
            </w:r>
            <w:r w:rsidRPr="00463B3D">
              <w:rPr>
                <w:bCs/>
                <w:noProof/>
              </w:rPr>
              <w:t>2</w:t>
            </w:r>
            <w:r w:rsidRPr="00463B3D">
              <w:rPr>
                <w:bCs/>
                <w:sz w:val="24"/>
                <w:szCs w:val="24"/>
              </w:rPr>
              <w:fldChar w:fldCharType="end"/>
            </w:r>
          </w:p>
        </w:sdtContent>
      </w:sdt>
    </w:sdtContent>
  </w:sdt>
  <w:p w14:paraId="1463181A"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862229"/>
      <w:docPartObj>
        <w:docPartGallery w:val="Page Numbers (Bottom of Page)"/>
        <w:docPartUnique/>
      </w:docPartObj>
    </w:sdtPr>
    <w:sdtEndPr/>
    <w:sdtContent>
      <w:sdt>
        <w:sdtPr>
          <w:id w:val="788315914"/>
          <w:docPartObj>
            <w:docPartGallery w:val="Page Numbers (Top of Page)"/>
            <w:docPartUnique/>
          </w:docPartObj>
        </w:sdtPr>
        <w:sdtEndPr/>
        <w:sdtContent>
          <w:p w14:paraId="520B5667" w14:textId="1C91A9E4" w:rsidR="001E3352" w:rsidRPr="00463B3D" w:rsidRDefault="001E3352" w:rsidP="00752804">
            <w:pPr>
              <w:pStyle w:val="Footer"/>
              <w:ind w:right="248"/>
              <w:jc w:val="right"/>
            </w:pPr>
            <w:r w:rsidRPr="00463B3D">
              <w:t xml:space="preserve">Page </w:t>
            </w:r>
            <w:r w:rsidRPr="00463B3D">
              <w:rPr>
                <w:bCs/>
                <w:sz w:val="24"/>
                <w:szCs w:val="24"/>
              </w:rPr>
              <w:fldChar w:fldCharType="begin"/>
            </w:r>
            <w:r w:rsidRPr="00463B3D">
              <w:rPr>
                <w:bCs/>
              </w:rPr>
              <w:instrText xml:space="preserve"> PAGE </w:instrText>
            </w:r>
            <w:r w:rsidRPr="00463B3D">
              <w:rPr>
                <w:bCs/>
                <w:sz w:val="24"/>
                <w:szCs w:val="24"/>
              </w:rPr>
              <w:fldChar w:fldCharType="separate"/>
            </w:r>
            <w:r w:rsidRPr="00463B3D">
              <w:rPr>
                <w:bCs/>
                <w:noProof/>
              </w:rPr>
              <w:t>2</w:t>
            </w:r>
            <w:r w:rsidRPr="00463B3D">
              <w:rPr>
                <w:bCs/>
                <w:sz w:val="24"/>
                <w:szCs w:val="24"/>
              </w:rPr>
              <w:fldChar w:fldCharType="end"/>
            </w:r>
            <w:r w:rsidRPr="00463B3D">
              <w:t xml:space="preserve"> of </w:t>
            </w:r>
            <w:r w:rsidRPr="00463B3D">
              <w:rPr>
                <w:bCs/>
                <w:sz w:val="24"/>
                <w:szCs w:val="24"/>
              </w:rPr>
              <w:fldChar w:fldCharType="begin"/>
            </w:r>
            <w:r w:rsidRPr="00463B3D">
              <w:rPr>
                <w:bCs/>
              </w:rPr>
              <w:instrText xml:space="preserve"> NUMPAGES  </w:instrText>
            </w:r>
            <w:r w:rsidRPr="00463B3D">
              <w:rPr>
                <w:bCs/>
                <w:sz w:val="24"/>
                <w:szCs w:val="24"/>
              </w:rPr>
              <w:fldChar w:fldCharType="separate"/>
            </w:r>
            <w:r w:rsidRPr="00463B3D">
              <w:rPr>
                <w:bCs/>
                <w:noProof/>
              </w:rPr>
              <w:t>2</w:t>
            </w:r>
            <w:r w:rsidRPr="00463B3D">
              <w:rPr>
                <w:bCs/>
                <w:sz w:val="24"/>
                <w:szCs w:val="24"/>
              </w:rPr>
              <w:fldChar w:fldCharType="end"/>
            </w:r>
          </w:p>
        </w:sdtContent>
      </w:sdt>
    </w:sdtContent>
  </w:sdt>
  <w:p w14:paraId="1218ABFD"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1C81" w14:textId="77777777" w:rsidR="00345A39" w:rsidRDefault="00345A39" w:rsidP="00A06FE6">
      <w:r>
        <w:separator/>
      </w:r>
    </w:p>
  </w:footnote>
  <w:footnote w:type="continuationSeparator" w:id="0">
    <w:p w14:paraId="3B4424E5" w14:textId="77777777" w:rsidR="00345A39" w:rsidRDefault="00345A39" w:rsidP="00A06FE6">
      <w:r>
        <w:continuationSeparator/>
      </w:r>
    </w:p>
  </w:footnote>
  <w:footnote w:id="1">
    <w:p w14:paraId="1AE4596D" w14:textId="77777777" w:rsidR="009868CB" w:rsidRDefault="009868CB" w:rsidP="009868CB">
      <w:pPr>
        <w:pStyle w:val="FootnoteText"/>
      </w:pPr>
      <w:r>
        <w:rPr>
          <w:rStyle w:val="FootnoteReference"/>
        </w:rPr>
        <w:footnoteRef/>
      </w:r>
      <w:r>
        <w:t xml:space="preserve"> </w:t>
      </w:r>
      <w:r w:rsidRPr="00D23635">
        <w:rPr>
          <w:sz w:val="18"/>
          <w:szCs w:val="18"/>
        </w:rPr>
        <w:t>Selflessness; integrity; objectivity; accountability; openness; honesty; leadership https://www.gov.uk/government/publications/the-7-principles-of-public-life/the-7-principles-of-public-life--2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5296" w14:textId="4D7BBAF6" w:rsidR="001E3352" w:rsidRPr="00222840" w:rsidRDefault="00463B3D" w:rsidP="002261D9">
    <w:pPr>
      <w:pStyle w:val="Header"/>
      <w:jc w:val="right"/>
    </w:pPr>
    <w:r>
      <w:t>AB.20.123.a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5ABC" w14:textId="31F4E098" w:rsidR="00463B3D" w:rsidRDefault="00463B3D" w:rsidP="007153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804"/>
    <w:multiLevelType w:val="hybridMultilevel"/>
    <w:tmpl w:val="69F6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7BB2"/>
    <w:multiLevelType w:val="multilevel"/>
    <w:tmpl w:val="1D98B4D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7833AD"/>
    <w:multiLevelType w:val="hybridMultilevel"/>
    <w:tmpl w:val="60C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04239"/>
    <w:multiLevelType w:val="hybridMultilevel"/>
    <w:tmpl w:val="11CC1DB4"/>
    <w:lvl w:ilvl="0" w:tplc="A62A386C">
      <w:start w:val="1"/>
      <w:numFmt w:val="lowerLetter"/>
      <w:lvlText w:val="%1)"/>
      <w:lvlJc w:val="left"/>
      <w:pPr>
        <w:ind w:left="360" w:hanging="360"/>
      </w:pPr>
      <w:rPr>
        <w:b w:val="0"/>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746BB4"/>
    <w:multiLevelType w:val="hybridMultilevel"/>
    <w:tmpl w:val="D01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D0E23"/>
    <w:multiLevelType w:val="hybridMultilevel"/>
    <w:tmpl w:val="5944E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A40F8"/>
    <w:multiLevelType w:val="hybridMultilevel"/>
    <w:tmpl w:val="3D00B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A46C21"/>
    <w:multiLevelType w:val="hybridMultilevel"/>
    <w:tmpl w:val="0E7035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5E914ED"/>
    <w:multiLevelType w:val="hybridMultilevel"/>
    <w:tmpl w:val="1D4E8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6E418C"/>
    <w:multiLevelType w:val="hybridMultilevel"/>
    <w:tmpl w:val="A6D23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0119DB"/>
    <w:multiLevelType w:val="hybridMultilevel"/>
    <w:tmpl w:val="D7A8DB12"/>
    <w:lvl w:ilvl="0" w:tplc="BFF821A0">
      <w:start w:val="1"/>
      <w:numFmt w:val="decimal"/>
      <w:lvlText w:val="%1."/>
      <w:lvlJc w:val="left"/>
      <w:pPr>
        <w:tabs>
          <w:tab w:val="num" w:pos="426"/>
        </w:tabs>
        <w:ind w:left="426" w:hanging="284"/>
      </w:pPr>
      <w:rPr>
        <w:rFonts w:ascii="Arial" w:hAnsi="Arial" w:cs="Arial" w:hint="default"/>
        <w:b/>
        <w:i w:val="0"/>
        <w:color w:val="auto"/>
        <w:sz w:val="20"/>
        <w:szCs w:val="20"/>
      </w:rPr>
    </w:lvl>
    <w:lvl w:ilvl="1" w:tplc="111E226E">
      <w:numFmt w:val="bullet"/>
      <w:lvlText w:val=""/>
      <w:lvlJc w:val="left"/>
      <w:pPr>
        <w:ind w:left="1582" w:hanging="360"/>
      </w:pPr>
      <w:rPr>
        <w:rFonts w:ascii="Symbol" w:eastAsia="SimSun" w:hAnsi="Symbol" w:cs="Symbol" w:hint="default"/>
      </w:r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7163"/>
    <w:multiLevelType w:val="hybridMultilevel"/>
    <w:tmpl w:val="9F90FCCA"/>
    <w:lvl w:ilvl="0" w:tplc="793A0D4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8"/>
  </w:num>
  <w:num w:numId="5">
    <w:abstractNumId w:val="7"/>
  </w:num>
  <w:num w:numId="6">
    <w:abstractNumId w:val="16"/>
  </w:num>
  <w:num w:numId="7">
    <w:abstractNumId w:val="17"/>
  </w:num>
  <w:num w:numId="8">
    <w:abstractNumId w:val="8"/>
  </w:num>
  <w:num w:numId="9">
    <w:abstractNumId w:val="4"/>
  </w:num>
  <w:num w:numId="10">
    <w:abstractNumId w:val="1"/>
  </w:num>
  <w:num w:numId="11">
    <w:abstractNumId w:val="6"/>
  </w:num>
  <w:num w:numId="12">
    <w:abstractNumId w:val="14"/>
  </w:num>
  <w:num w:numId="13">
    <w:abstractNumId w:val="10"/>
  </w:num>
  <w:num w:numId="14">
    <w:abstractNumId w:val="13"/>
  </w:num>
  <w:num w:numId="15">
    <w:abstractNumId w:val="11"/>
  </w:num>
  <w:num w:numId="16">
    <w:abstractNumId w:val="0"/>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0"/>
    <w:rsid w:val="000810DE"/>
    <w:rsid w:val="0009163A"/>
    <w:rsid w:val="000C6D15"/>
    <w:rsid w:val="001E3352"/>
    <w:rsid w:val="001E3766"/>
    <w:rsid w:val="00206BA3"/>
    <w:rsid w:val="00212BA4"/>
    <w:rsid w:val="00222840"/>
    <w:rsid w:val="002261D9"/>
    <w:rsid w:val="002613F8"/>
    <w:rsid w:val="002A7D0F"/>
    <w:rsid w:val="002C03FF"/>
    <w:rsid w:val="002F09ED"/>
    <w:rsid w:val="00336C96"/>
    <w:rsid w:val="00345A39"/>
    <w:rsid w:val="0036580D"/>
    <w:rsid w:val="00373DAF"/>
    <w:rsid w:val="003B6842"/>
    <w:rsid w:val="0045284D"/>
    <w:rsid w:val="00461680"/>
    <w:rsid w:val="00463B3D"/>
    <w:rsid w:val="00471671"/>
    <w:rsid w:val="004C6625"/>
    <w:rsid w:val="004F2931"/>
    <w:rsid w:val="005017F7"/>
    <w:rsid w:val="00503230"/>
    <w:rsid w:val="00512515"/>
    <w:rsid w:val="00517A2D"/>
    <w:rsid w:val="00521CFE"/>
    <w:rsid w:val="0052659B"/>
    <w:rsid w:val="00557B34"/>
    <w:rsid w:val="005A1CAE"/>
    <w:rsid w:val="005C64CD"/>
    <w:rsid w:val="005D0865"/>
    <w:rsid w:val="006076C9"/>
    <w:rsid w:val="00644470"/>
    <w:rsid w:val="00661085"/>
    <w:rsid w:val="006C27B7"/>
    <w:rsid w:val="006C5EF7"/>
    <w:rsid w:val="006E21FE"/>
    <w:rsid w:val="007153EA"/>
    <w:rsid w:val="00717446"/>
    <w:rsid w:val="00732BFC"/>
    <w:rsid w:val="007347BE"/>
    <w:rsid w:val="0073495D"/>
    <w:rsid w:val="00752804"/>
    <w:rsid w:val="00757142"/>
    <w:rsid w:val="00771C0C"/>
    <w:rsid w:val="007F2C85"/>
    <w:rsid w:val="007F5244"/>
    <w:rsid w:val="007F6214"/>
    <w:rsid w:val="008113DE"/>
    <w:rsid w:val="00816861"/>
    <w:rsid w:val="00834AE4"/>
    <w:rsid w:val="00852E57"/>
    <w:rsid w:val="008908A5"/>
    <w:rsid w:val="008A0931"/>
    <w:rsid w:val="008A3D70"/>
    <w:rsid w:val="008D4D78"/>
    <w:rsid w:val="009868CB"/>
    <w:rsid w:val="009945A8"/>
    <w:rsid w:val="009C0497"/>
    <w:rsid w:val="009F103D"/>
    <w:rsid w:val="00A05D50"/>
    <w:rsid w:val="00A06FE6"/>
    <w:rsid w:val="00A465E8"/>
    <w:rsid w:val="00AC6AAC"/>
    <w:rsid w:val="00AD1446"/>
    <w:rsid w:val="00AE189F"/>
    <w:rsid w:val="00AE743C"/>
    <w:rsid w:val="00B17716"/>
    <w:rsid w:val="00B424FF"/>
    <w:rsid w:val="00B447F0"/>
    <w:rsid w:val="00B75BD7"/>
    <w:rsid w:val="00B8682C"/>
    <w:rsid w:val="00BA3CE9"/>
    <w:rsid w:val="00C12AAE"/>
    <w:rsid w:val="00C56F8F"/>
    <w:rsid w:val="00C604D1"/>
    <w:rsid w:val="00C61553"/>
    <w:rsid w:val="00CA71B9"/>
    <w:rsid w:val="00CD2B77"/>
    <w:rsid w:val="00CD2D48"/>
    <w:rsid w:val="00CD4D84"/>
    <w:rsid w:val="00CF0951"/>
    <w:rsid w:val="00D70F0B"/>
    <w:rsid w:val="00D92D64"/>
    <w:rsid w:val="00DA57A5"/>
    <w:rsid w:val="00DA6CAC"/>
    <w:rsid w:val="00E234D7"/>
    <w:rsid w:val="00E5065D"/>
    <w:rsid w:val="00E52D59"/>
    <w:rsid w:val="00E61262"/>
    <w:rsid w:val="00E75D1F"/>
    <w:rsid w:val="00EC47DC"/>
    <w:rsid w:val="00ED73E4"/>
    <w:rsid w:val="00EE315B"/>
    <w:rsid w:val="00EF6BF7"/>
    <w:rsid w:val="00F52A51"/>
    <w:rsid w:val="00F8447B"/>
    <w:rsid w:val="00FB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0AA97"/>
  <w15:chartTrackingRefBased/>
  <w15:docId w15:val="{2589FE26-A503-456E-B10E-C0E82C1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qFormat/>
    <w:rsid w:val="00A06FE6"/>
    <w:pPr>
      <w:outlineLvl w:val="0"/>
    </w:pPr>
    <w:rPr>
      <w:b/>
      <w:sz w:val="36"/>
      <w:szCs w:val="36"/>
    </w:rPr>
  </w:style>
  <w:style w:type="paragraph" w:styleId="Heading2">
    <w:name w:val="heading 2"/>
    <w:basedOn w:val="Normal"/>
    <w:next w:val="Normal"/>
    <w:link w:val="Heading2Char"/>
    <w:uiPriority w:val="9"/>
    <w:semiHidden/>
    <w:unhideWhenUsed/>
    <w:qFormat/>
    <w:rsid w:val="004716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semiHidden/>
    <w:unhideWhenUsed/>
    <w:qFormat/>
    <w:rsid w:val="009868CB"/>
    <w:pPr>
      <w:tabs>
        <w:tab w:val="clear" w:pos="4513"/>
        <w:tab w:val="clear" w:pos="9026"/>
      </w:tabs>
      <w:spacing w:before="240" w:after="60"/>
      <w:outlineLvl w:val="5"/>
    </w:pPr>
    <w:rPr>
      <w:rFonts w:ascii="Calibri" w:eastAsia="Times New Roman" w:hAnsi="Calibri"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22840"/>
    <w:rPr>
      <w:rFonts w:ascii="Segoe UI" w:hAnsi="Segoe UI" w:cs="Segoe UI"/>
      <w:sz w:val="18"/>
      <w:szCs w:val="18"/>
    </w:rPr>
  </w:style>
  <w:style w:type="character" w:customStyle="1" w:styleId="BalloonTextChar">
    <w:name w:val="Balloon Text Char"/>
    <w:basedOn w:val="DefaultParagraphFont"/>
    <w:link w:val="BalloonText"/>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771C0C"/>
    <w:pPr>
      <w:ind w:left="720"/>
      <w:contextualSpacing/>
    </w:pPr>
  </w:style>
  <w:style w:type="character" w:customStyle="1" w:styleId="Heading1Char">
    <w:name w:val="Heading 1 Char"/>
    <w:basedOn w:val="DefaultParagraphFont"/>
    <w:link w:val="Heading1"/>
    <w:uiPriority w:val="9"/>
    <w:rsid w:val="00A06FE6"/>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unhideWhenUsed/>
    <w:rsid w:val="00E75D1F"/>
    <w:rPr>
      <w:sz w:val="20"/>
      <w:szCs w:val="20"/>
    </w:rPr>
  </w:style>
  <w:style w:type="character" w:customStyle="1" w:styleId="FootnoteTextChar">
    <w:name w:val="Footnote Text Char"/>
    <w:basedOn w:val="DefaultParagraphFont"/>
    <w:link w:val="FootnoteText"/>
    <w:uiPriority w:val="99"/>
    <w:rsid w:val="00E75D1F"/>
    <w:rPr>
      <w:rFonts w:ascii="Arial" w:hAnsi="Arial" w:cs="Arial"/>
      <w:sz w:val="20"/>
      <w:szCs w:val="20"/>
    </w:rPr>
  </w:style>
  <w:style w:type="character" w:styleId="FootnoteReference">
    <w:name w:val="footnote reference"/>
    <w:basedOn w:val="DefaultParagraphFont"/>
    <w:uiPriority w:val="99"/>
    <w:unhideWhenUsed/>
    <w:rsid w:val="00E75D1F"/>
    <w:rPr>
      <w:vertAlign w:val="superscript"/>
    </w:rPr>
  </w:style>
  <w:style w:type="character" w:customStyle="1" w:styleId="Heading6Char">
    <w:name w:val="Heading 6 Char"/>
    <w:basedOn w:val="DefaultParagraphFont"/>
    <w:link w:val="Heading6"/>
    <w:semiHidden/>
    <w:rsid w:val="009868CB"/>
    <w:rPr>
      <w:rFonts w:ascii="Calibri" w:eastAsia="Times New Roman" w:hAnsi="Calibri" w:cs="Times New Roman"/>
      <w:b/>
      <w:bCs/>
      <w:lang w:eastAsia="zh-CN"/>
    </w:rPr>
  </w:style>
  <w:style w:type="paragraph" w:customStyle="1" w:styleId="Details">
    <w:name w:val="Details"/>
    <w:basedOn w:val="Normal"/>
    <w:autoRedefine/>
    <w:rsid w:val="009868CB"/>
    <w:pPr>
      <w:tabs>
        <w:tab w:val="clear" w:pos="4513"/>
        <w:tab w:val="clear" w:pos="9026"/>
      </w:tabs>
      <w:spacing w:line="276" w:lineRule="auto"/>
      <w:jc w:val="right"/>
    </w:pPr>
    <w:rPr>
      <w:rFonts w:eastAsia="Times New Roman"/>
      <w:color w:val="808080" w:themeColor="background1" w:themeShade="80"/>
      <w:lang w:eastAsia="en-GB"/>
    </w:rPr>
  </w:style>
  <w:style w:type="character" w:styleId="CommentReference">
    <w:name w:val="annotation reference"/>
    <w:uiPriority w:val="99"/>
    <w:rsid w:val="009868CB"/>
    <w:rPr>
      <w:sz w:val="16"/>
      <w:szCs w:val="16"/>
    </w:rPr>
  </w:style>
  <w:style w:type="paragraph" w:styleId="CommentText">
    <w:name w:val="annotation text"/>
    <w:basedOn w:val="Normal"/>
    <w:link w:val="CommentTextChar"/>
    <w:uiPriority w:val="99"/>
    <w:rsid w:val="009868CB"/>
    <w:pPr>
      <w:tabs>
        <w:tab w:val="clear" w:pos="4513"/>
        <w:tab w:val="clear" w:pos="9026"/>
      </w:tabs>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9868C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9868CB"/>
    <w:rPr>
      <w:b/>
      <w:bCs/>
    </w:rPr>
  </w:style>
  <w:style w:type="character" w:customStyle="1" w:styleId="CommentSubjectChar">
    <w:name w:val="Comment Subject Char"/>
    <w:basedOn w:val="CommentTextChar"/>
    <w:link w:val="CommentSubject"/>
    <w:rsid w:val="009868CB"/>
    <w:rPr>
      <w:rFonts w:ascii="Times New Roman" w:eastAsia="SimSun" w:hAnsi="Times New Roman" w:cs="Times New Roman"/>
      <w:b/>
      <w:bCs/>
      <w:sz w:val="20"/>
      <w:szCs w:val="20"/>
      <w:lang w:eastAsia="zh-CN"/>
    </w:rPr>
  </w:style>
  <w:style w:type="paragraph" w:customStyle="1" w:styleId="DocumentTitle">
    <w:name w:val="Document Title"/>
    <w:basedOn w:val="Heading6"/>
    <w:rsid w:val="009868CB"/>
    <w:pPr>
      <w:keepNext/>
      <w:spacing w:before="0" w:after="0" w:line="324" w:lineRule="auto"/>
    </w:pPr>
    <w:rPr>
      <w:rFonts w:ascii="Arial" w:hAnsi="Arial"/>
      <w:b w:val="0"/>
      <w:bCs w:val="0"/>
      <w:sz w:val="36"/>
      <w:szCs w:val="20"/>
      <w:lang w:eastAsia="en-GB"/>
    </w:rPr>
  </w:style>
  <w:style w:type="paragraph" w:customStyle="1" w:styleId="Meetingname">
    <w:name w:val="Meeting name"/>
    <w:basedOn w:val="Normal"/>
    <w:autoRedefine/>
    <w:rsid w:val="009868CB"/>
    <w:pPr>
      <w:tabs>
        <w:tab w:val="clear" w:pos="4513"/>
        <w:tab w:val="clear" w:pos="9026"/>
      </w:tabs>
      <w:spacing w:line="324" w:lineRule="auto"/>
    </w:pPr>
    <w:rPr>
      <w:rFonts w:eastAsia="Times New Roman" w:cs="Times New Roman"/>
      <w:b/>
      <w:sz w:val="19"/>
      <w:szCs w:val="20"/>
      <w:lang w:eastAsia="en-GB"/>
    </w:rPr>
  </w:style>
  <w:style w:type="paragraph" w:styleId="Title">
    <w:name w:val="Title"/>
    <w:basedOn w:val="Normal"/>
    <w:link w:val="TitleChar"/>
    <w:qFormat/>
    <w:rsid w:val="009868CB"/>
    <w:pPr>
      <w:tabs>
        <w:tab w:val="clear" w:pos="4513"/>
        <w:tab w:val="clear" w:pos="9026"/>
      </w:tabs>
      <w:jc w:val="center"/>
    </w:pPr>
    <w:rPr>
      <w:rFonts w:ascii="Times New Roman" w:eastAsia="Times New Roman" w:hAnsi="Times New Roman" w:cs="Courier New"/>
      <w:b/>
      <w:sz w:val="24"/>
      <w:szCs w:val="24"/>
    </w:rPr>
  </w:style>
  <w:style w:type="character" w:customStyle="1" w:styleId="TitleChar">
    <w:name w:val="Title Char"/>
    <w:basedOn w:val="DefaultParagraphFont"/>
    <w:link w:val="Title"/>
    <w:rsid w:val="009868CB"/>
    <w:rPr>
      <w:rFonts w:ascii="Times New Roman" w:eastAsia="Times New Roman" w:hAnsi="Times New Roman" w:cs="Courier New"/>
      <w:b/>
      <w:sz w:val="24"/>
      <w:szCs w:val="24"/>
    </w:rPr>
  </w:style>
  <w:style w:type="table" w:styleId="TableWeb1">
    <w:name w:val="Table Web 1"/>
    <w:basedOn w:val="TableNormal"/>
    <w:rsid w:val="009868CB"/>
    <w:pPr>
      <w:spacing w:after="0" w:line="240" w:lineRule="auto"/>
    </w:pPr>
    <w:rPr>
      <w:rFonts w:ascii="Times New Roman" w:eastAsia="SimSu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471671"/>
    <w:rPr>
      <w:rFonts w:asciiTheme="majorHAnsi" w:eastAsiaTheme="majorEastAsia" w:hAnsiTheme="majorHAnsi" w:cstheme="majorBidi"/>
      <w:color w:val="2F5496" w:themeColor="accent1" w:themeShade="BF"/>
      <w:sz w:val="26"/>
      <w:szCs w:val="26"/>
    </w:rPr>
  </w:style>
  <w:style w:type="table" w:customStyle="1" w:styleId="LightList1">
    <w:name w:val="Light List1"/>
    <w:basedOn w:val="TableNormal"/>
    <w:next w:val="LightList"/>
    <w:uiPriority w:val="61"/>
    <w:rsid w:val="00471671"/>
    <w:pPr>
      <w:spacing w:after="0" w:line="240" w:lineRule="auto"/>
    </w:pPr>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4716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2" ma:contentTypeDescription="Create a new document." ma:contentTypeScope="" ma:versionID="cf73e2d283a55d0bd436aff627acfa05">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197376d75a557e8786b6c3e271597318"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928B-3C59-486C-91B0-92E63EF0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AD7E3-506D-4292-965D-224AC137AA76}">
  <ds:schemaRefs>
    <ds:schemaRef ds:uri="http://schemas.openxmlformats.org/officeDocument/2006/bibliography"/>
  </ds:schemaRefs>
</ds:datastoreItem>
</file>

<file path=customXml/itemProps3.xml><?xml version="1.0" encoding="utf-8"?>
<ds:datastoreItem xmlns:ds="http://schemas.openxmlformats.org/officeDocument/2006/customXml" ds:itemID="{B8D909EC-62F8-4DF2-85C7-7066A49F08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FC130-71B6-4A9E-9D15-ECCFF13A4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Irving</dc:creator>
  <cp:keywords/>
  <dc:description/>
  <cp:lastModifiedBy>Jim Irving</cp:lastModifiedBy>
  <cp:revision>3</cp:revision>
  <cp:lastPrinted>2019-10-29T16:30:00Z</cp:lastPrinted>
  <dcterms:created xsi:type="dcterms:W3CDTF">2021-09-23T17:32:00Z</dcterms:created>
  <dcterms:modified xsi:type="dcterms:W3CDTF">2021-09-23T17:32:00Z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