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9F98B" w14:textId="34E73323" w:rsidR="00E86893" w:rsidRPr="00312E23" w:rsidRDefault="00B43B45" w:rsidP="00A54FFD">
      <w:pPr>
        <w:pStyle w:val="Title"/>
        <w:rPr>
          <w:color w:val="D00C18" w:themeColor="accent4" w:themeShade="BF"/>
        </w:rPr>
      </w:pPr>
      <w:r>
        <w:rPr>
          <w:noProof/>
        </w:rPr>
        <mc:AlternateContent>
          <mc:Choice Requires="wps">
            <w:drawing>
              <wp:anchor distT="0" distB="0" distL="114300" distR="114300" simplePos="0" relativeHeight="251666432" behindDoc="0" locked="0" layoutInCell="1" allowOverlap="1" wp14:anchorId="4C8D981C" wp14:editId="59EEB168">
                <wp:simplePos x="0" y="0"/>
                <wp:positionH relativeFrom="column">
                  <wp:posOffset>6815455</wp:posOffset>
                </wp:positionH>
                <wp:positionV relativeFrom="paragraph">
                  <wp:posOffset>-180340</wp:posOffset>
                </wp:positionV>
                <wp:extent cx="118800" cy="118800"/>
                <wp:effectExtent l="0" t="0" r="0" b="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18800" cy="118800"/>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74A51B" w14:textId="77777777" w:rsidR="00490E6F" w:rsidRDefault="00490E6F" w:rsidP="00490E6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8D981C" id="Rectangle 5" o:spid="_x0000_s1026" alt="&quot;&quot;" style="position:absolute;left:0;text-align:left;margin-left:536.65pt;margin-top:-14.2pt;width:9.35pt;height:9.3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" fillcolor="#f33440 [3207]" stroked="f" strokeweight="1pt">
                <v:textbox>
                  <w:txbxContent>
                    <w:p w14:paraId="1474A51B" w14:textId="77777777" w:rsidR="00490E6F" w:rsidRDefault="00490E6F" w:rsidP="00490E6F">
                      <w:pPr>
                        <w:jc w:val="center"/>
                      </w:pPr>
                    </w:p>
                  </w:txbxContent>
                </v:textbox>
              </v:rect>
            </w:pict>
          </mc:Fallback>
        </mc:AlternateContent>
      </w:r>
      <w:r w:rsidR="00312E23" w:rsidRPr="00312E23">
        <w:rPr>
          <w:noProof/>
          <w:color w:val="D00C18" w:themeColor="accent4" w:themeShade="BF"/>
        </w:rPr>
        <w:t>MHRA</w:t>
      </w:r>
      <w:r w:rsidR="00E86893" w:rsidRPr="00312E23">
        <w:rPr>
          <w:color w:val="D00C18" w:themeColor="accent4" w:themeShade="BF"/>
        </w:rPr>
        <w:t xml:space="preserve"> Referencing </w:t>
      </w:r>
      <w:r w:rsidR="00BB1B5C" w:rsidRPr="00312E23">
        <w:rPr>
          <w:color w:val="D00C18" w:themeColor="accent4" w:themeShade="BF"/>
        </w:rPr>
        <w:t>quick guide</w:t>
      </w:r>
    </w:p>
    <w:p w14:paraId="0B8C9BA2" w14:textId="77777777" w:rsidR="00504699" w:rsidRDefault="00504699" w:rsidP="00B43B45"/>
    <w:p w14:paraId="6541E567" w14:textId="238AB9CF" w:rsidR="00B43B45" w:rsidRPr="001F6A43" w:rsidRDefault="00B43B45" w:rsidP="00B43B45">
      <w:r w:rsidRPr="002012A9">
        <w:t xml:space="preserve">Please </w:t>
      </w:r>
      <w:r w:rsidRPr="008A7C7B">
        <w:t>note</w:t>
      </w:r>
      <w:r w:rsidRPr="001F6A43">
        <w:t xml:space="preserve">, this is a </w:t>
      </w:r>
      <w:r w:rsidRPr="006F5AC6">
        <w:t xml:space="preserve">quick guide to citing and referencing using the </w:t>
      </w:r>
      <w:r>
        <w:t>MHRA</w:t>
      </w:r>
      <w:r w:rsidRPr="006F5AC6">
        <w:t xml:space="preserve"> referencing style. For more detailed examples</w:t>
      </w:r>
      <w:r w:rsidRPr="001F6A43">
        <w:t xml:space="preserve">, </w:t>
      </w:r>
      <w:r w:rsidRPr="00D66520">
        <w:t>please</w:t>
      </w:r>
      <w:r w:rsidRPr="001F6A43">
        <w:t xml:space="preserve"> go to </w:t>
      </w:r>
      <w:hyperlink r:id="rId11" w:history="1">
        <w:r w:rsidRPr="00432CB4">
          <w:rPr>
            <w:rStyle w:val="Hyperlink"/>
          </w:rPr>
          <w:t>Cite Them Right O</w:t>
        </w:r>
        <w:r w:rsidRPr="00432CB4">
          <w:rPr>
            <w:rStyle w:val="Hyperlink"/>
          </w:rPr>
          <w:t>n</w:t>
        </w:r>
        <w:r w:rsidRPr="00432CB4">
          <w:rPr>
            <w:rStyle w:val="Hyperlink"/>
          </w:rPr>
          <w:t>line</w:t>
        </w:r>
      </w:hyperlink>
      <w:r w:rsidRPr="001F6A43">
        <w:t>.</w:t>
      </w:r>
    </w:p>
    <w:p w14:paraId="2C0A9FDF" w14:textId="77777777" w:rsidR="00B43B45" w:rsidRPr="003E6C3A" w:rsidRDefault="00B43B45" w:rsidP="00B43B45">
      <w:pPr>
        <w:pStyle w:val="Heading1"/>
      </w:pPr>
      <w:r>
        <w:t>In-text citations (footnotes) for secondary sources</w:t>
      </w:r>
    </w:p>
    <w:p w14:paraId="2EA406BA" w14:textId="77777777" w:rsidR="00B43B45" w:rsidRDefault="00B43B45" w:rsidP="00B43B45">
      <w:r>
        <w:t>In-text citations should be identified by a superscript number (</w:t>
      </w:r>
      <w:r w:rsidRPr="007C6B68">
        <w:rPr>
          <w:vertAlign w:val="superscript"/>
        </w:rPr>
        <w:t>1</w:t>
      </w:r>
      <w:r>
        <w:t xml:space="preserve">, </w:t>
      </w:r>
      <w:r w:rsidRPr="007C6B68">
        <w:rPr>
          <w:vertAlign w:val="superscript"/>
        </w:rPr>
        <w:t>2</w:t>
      </w:r>
      <w:r>
        <w:t xml:space="preserve">, </w:t>
      </w:r>
      <w:r w:rsidRPr="007C6B68">
        <w:rPr>
          <w:vertAlign w:val="superscript"/>
        </w:rPr>
        <w:t>3</w:t>
      </w:r>
      <w:r>
        <w:t>, etc.) that is linked to a footnote. All sources in the footnotes should be detailed in a bibliography at the end of the work. If you have used a direct quote or idea from a page, or a range of pages, include these in the footnote.</w:t>
      </w:r>
    </w:p>
    <w:p w14:paraId="65A2E9CE" w14:textId="77777777" w:rsidR="00B43B45" w:rsidRDefault="00B43B45" w:rsidP="00B43B45">
      <w:r>
        <w:t>The first footnote will require full details. Subsequent footnotes may be abbreviated to: author; title, if necessary (in italics); and page.</w:t>
      </w:r>
      <w:r w:rsidRPr="007C6B68">
        <w:t xml:space="preserve"> </w:t>
      </w:r>
    </w:p>
    <w:p w14:paraId="35F074AE" w14:textId="77777777" w:rsidR="00B43B45" w:rsidRDefault="00B43B45" w:rsidP="00B43B45">
      <w:pPr>
        <w:pStyle w:val="Heading2"/>
      </w:pPr>
      <w:r>
        <w:t>Book (authored)</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7329663A" w14:textId="77777777" w:rsidTr="00443823">
        <w:tc>
          <w:tcPr>
            <w:tcW w:w="1250" w:type="pct"/>
            <w:tcBorders>
              <w:top w:val="single" w:sz="6" w:space="0" w:color="auto"/>
              <w:bottom w:val="single" w:sz="6" w:space="0" w:color="BFBFBF" w:themeColor="background1" w:themeShade="BF"/>
            </w:tcBorders>
          </w:tcPr>
          <w:p w14:paraId="64B8FFD1"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283ACF24" w14:textId="77777777" w:rsidR="00B43B45" w:rsidRPr="007C6B68" w:rsidRDefault="00B43B45" w:rsidP="00443823">
            <w:pPr>
              <w:pStyle w:val="NoSpacing"/>
            </w:pPr>
            <w:r>
              <w:t xml:space="preserve">John M. Thompson, </w:t>
            </w:r>
            <w:r>
              <w:rPr>
                <w:i/>
                <w:iCs/>
              </w:rPr>
              <w:t xml:space="preserve">Russia and the Soviet Union: </w:t>
            </w:r>
            <w:proofErr w:type="gramStart"/>
            <w:r>
              <w:rPr>
                <w:i/>
                <w:iCs/>
              </w:rPr>
              <w:t>an</w:t>
            </w:r>
            <w:proofErr w:type="gramEnd"/>
            <w:r>
              <w:rPr>
                <w:i/>
                <w:iCs/>
              </w:rPr>
              <w:t xml:space="preserve"> Historical Introduction from the Kievan State to the Present</w:t>
            </w:r>
            <w:r>
              <w:t>, 5</w:t>
            </w:r>
            <w:r w:rsidRPr="007C6B68">
              <w:rPr>
                <w:vertAlign w:val="superscript"/>
              </w:rPr>
              <w:t>th</w:t>
            </w:r>
            <w:r>
              <w:t xml:space="preserve"> </w:t>
            </w:r>
            <w:proofErr w:type="spellStart"/>
            <w:r>
              <w:t>edn</w:t>
            </w:r>
            <w:proofErr w:type="spellEnd"/>
            <w:r>
              <w:t xml:space="preserve"> (Oxford: Westview, 2003), p. 257.</w:t>
            </w:r>
          </w:p>
        </w:tc>
      </w:tr>
      <w:tr w:rsidR="00B43B45" w14:paraId="5D31ED4C" w14:textId="77777777" w:rsidTr="00443823">
        <w:tc>
          <w:tcPr>
            <w:tcW w:w="1250" w:type="pct"/>
            <w:tcBorders>
              <w:top w:val="single" w:sz="6" w:space="0" w:color="BFBFBF" w:themeColor="background1" w:themeShade="BF"/>
              <w:bottom w:val="single" w:sz="6" w:space="0" w:color="BFBFBF" w:themeColor="background1" w:themeShade="BF"/>
            </w:tcBorders>
          </w:tcPr>
          <w:p w14:paraId="1643AA38"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3CE5F698" w14:textId="77777777" w:rsidR="00B43B45" w:rsidRPr="00F47668" w:rsidRDefault="00B43B45" w:rsidP="00443823">
            <w:pPr>
              <w:pStyle w:val="NoSpacing"/>
            </w:pPr>
            <w:r>
              <w:t>Thompson, p. 263.</w:t>
            </w:r>
          </w:p>
        </w:tc>
      </w:tr>
    </w:tbl>
    <w:p w14:paraId="5F6972C5" w14:textId="77777777" w:rsidR="00B43B45" w:rsidRDefault="00B43B45" w:rsidP="00B43B45">
      <w:pPr>
        <w:pStyle w:val="Heading2"/>
      </w:pPr>
      <w:r>
        <w:t>Journal article (print)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023D3092" w14:textId="77777777" w:rsidTr="00443823">
        <w:tc>
          <w:tcPr>
            <w:tcW w:w="1250" w:type="pct"/>
            <w:tcBorders>
              <w:top w:val="single" w:sz="6" w:space="0" w:color="auto"/>
              <w:bottom w:val="single" w:sz="6" w:space="0" w:color="BFBFBF" w:themeColor="background1" w:themeShade="BF"/>
            </w:tcBorders>
          </w:tcPr>
          <w:p w14:paraId="6B64DA90"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1721AED7" w14:textId="77777777" w:rsidR="00B43B45" w:rsidRPr="00E34E23" w:rsidRDefault="00B43B45" w:rsidP="00443823">
            <w:pPr>
              <w:pStyle w:val="NoSpacing"/>
            </w:pPr>
            <w:r>
              <w:t xml:space="preserve">Joyce A. </w:t>
            </w:r>
            <w:proofErr w:type="spellStart"/>
            <w:r>
              <w:t>Youings</w:t>
            </w:r>
            <w:proofErr w:type="spellEnd"/>
            <w:r>
              <w:t xml:space="preserve">, ‘The Terms of the Disposal of the Devon Monastic Lands, 1536–58’, </w:t>
            </w:r>
            <w:r>
              <w:rPr>
                <w:i/>
                <w:iCs/>
              </w:rPr>
              <w:t>English Historical Review</w:t>
            </w:r>
            <w:r>
              <w:t>, 69 (1954), 18–38 (p. 25).</w:t>
            </w:r>
          </w:p>
        </w:tc>
      </w:tr>
      <w:tr w:rsidR="00B43B45" w14:paraId="61090B0F" w14:textId="77777777" w:rsidTr="00443823">
        <w:tc>
          <w:tcPr>
            <w:tcW w:w="1250" w:type="pct"/>
            <w:tcBorders>
              <w:top w:val="single" w:sz="6" w:space="0" w:color="BFBFBF" w:themeColor="background1" w:themeShade="BF"/>
              <w:bottom w:val="single" w:sz="6" w:space="0" w:color="BFBFBF" w:themeColor="background1" w:themeShade="BF"/>
            </w:tcBorders>
          </w:tcPr>
          <w:p w14:paraId="007D08F1"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57CCA5FF" w14:textId="77777777" w:rsidR="00B43B45" w:rsidRPr="00F47668" w:rsidRDefault="00B43B45" w:rsidP="00443823">
            <w:pPr>
              <w:pStyle w:val="NoSpacing"/>
            </w:pPr>
            <w:proofErr w:type="spellStart"/>
            <w:r>
              <w:t>Youings</w:t>
            </w:r>
            <w:proofErr w:type="spellEnd"/>
            <w:r>
              <w:t>, p. 34.</w:t>
            </w:r>
          </w:p>
        </w:tc>
      </w:tr>
    </w:tbl>
    <w:p w14:paraId="32FA2CF8" w14:textId="77777777" w:rsidR="00B43B45" w:rsidRDefault="00B43B45" w:rsidP="00B43B45">
      <w:pPr>
        <w:pStyle w:val="Heading2"/>
      </w:pPr>
      <w:r>
        <w:t>Web page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434DFD02" w14:textId="77777777" w:rsidTr="00443823">
        <w:tc>
          <w:tcPr>
            <w:tcW w:w="1250" w:type="pct"/>
            <w:tcBorders>
              <w:top w:val="single" w:sz="6" w:space="0" w:color="auto"/>
              <w:bottom w:val="single" w:sz="6" w:space="0" w:color="BFBFBF" w:themeColor="background1" w:themeShade="BF"/>
            </w:tcBorders>
          </w:tcPr>
          <w:p w14:paraId="429BFCDC"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75406ACC" w14:textId="77777777" w:rsidR="00B43B45" w:rsidRPr="00E34E23" w:rsidRDefault="00B43B45" w:rsidP="00443823">
            <w:pPr>
              <w:pStyle w:val="NoSpacing"/>
            </w:pPr>
            <w:r>
              <w:t xml:space="preserve">Calderdale Museums, </w:t>
            </w:r>
            <w:proofErr w:type="gramStart"/>
            <w:r>
              <w:rPr>
                <w:i/>
                <w:iCs/>
              </w:rPr>
              <w:t>An</w:t>
            </w:r>
            <w:proofErr w:type="gramEnd"/>
            <w:r>
              <w:rPr>
                <w:i/>
                <w:iCs/>
              </w:rPr>
              <w:t xml:space="preserve"> introduction to Anne Lister</w:t>
            </w:r>
            <w:r>
              <w:t xml:space="preserve"> (2019) &lt;https://museums.calderdale.gov.uk/famous-figures/anne-lister&gt; [accessed 29 May 2019].</w:t>
            </w:r>
          </w:p>
        </w:tc>
      </w:tr>
      <w:tr w:rsidR="00B43B45" w14:paraId="22CCB21B" w14:textId="77777777" w:rsidTr="00443823">
        <w:tc>
          <w:tcPr>
            <w:tcW w:w="1250" w:type="pct"/>
            <w:tcBorders>
              <w:top w:val="single" w:sz="6" w:space="0" w:color="BFBFBF" w:themeColor="background1" w:themeShade="BF"/>
              <w:bottom w:val="single" w:sz="6" w:space="0" w:color="BFBFBF" w:themeColor="background1" w:themeShade="BF"/>
            </w:tcBorders>
          </w:tcPr>
          <w:p w14:paraId="21F01AF5"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1346EBB1" w14:textId="77777777" w:rsidR="00B43B45" w:rsidRPr="00F47668" w:rsidRDefault="00B43B45" w:rsidP="00443823">
            <w:pPr>
              <w:pStyle w:val="NoSpacing"/>
            </w:pPr>
            <w:r>
              <w:t>Calderdale Museums.</w:t>
            </w:r>
          </w:p>
        </w:tc>
      </w:tr>
    </w:tbl>
    <w:p w14:paraId="21D97041" w14:textId="77777777" w:rsidR="00B43B45" w:rsidRDefault="00B43B45" w:rsidP="00B43B45">
      <w:pPr>
        <w:pStyle w:val="Heading1"/>
      </w:pPr>
      <w:r>
        <w:t xml:space="preserve">Key bibliography </w:t>
      </w:r>
      <w:r w:rsidRPr="00D907FF">
        <w:t>examples</w:t>
      </w:r>
      <w:r>
        <w:t xml:space="preserve"> for secondary sources</w:t>
      </w:r>
    </w:p>
    <w:p w14:paraId="2DB43B2A" w14:textId="77777777" w:rsidR="00B43B45" w:rsidRDefault="00B43B45" w:rsidP="00B43B45">
      <w:r>
        <w:t>Full information about each source is provided in the bibliography at the end of the document.</w:t>
      </w:r>
    </w:p>
    <w:p w14:paraId="764E9405" w14:textId="77777777" w:rsidR="00B43B45" w:rsidRDefault="00B43B45" w:rsidP="00B43B45">
      <w:pPr>
        <w:pStyle w:val="Heading2"/>
      </w:pPr>
      <w:r>
        <w:t>Book (authored)</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42BB37C2" w14:textId="77777777" w:rsidTr="00443823">
        <w:tc>
          <w:tcPr>
            <w:tcW w:w="1250" w:type="pct"/>
            <w:tcBorders>
              <w:top w:val="single" w:sz="6" w:space="0" w:color="auto"/>
              <w:bottom w:val="single" w:sz="6" w:space="0" w:color="BFBFBF" w:themeColor="background1" w:themeShade="BF"/>
            </w:tcBorders>
          </w:tcPr>
          <w:p w14:paraId="3F9174E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4A3DDFB0" w14:textId="77777777" w:rsidR="00B43B45" w:rsidRPr="00E34E23" w:rsidRDefault="00B43B45" w:rsidP="00443823">
            <w:pPr>
              <w:pStyle w:val="NoSpacing"/>
            </w:pPr>
            <w:r>
              <w:t xml:space="preserve">Thompson, John M., </w:t>
            </w:r>
            <w:r>
              <w:rPr>
                <w:i/>
                <w:iCs/>
              </w:rPr>
              <w:t xml:space="preserve">Russia and the Soviet Union: </w:t>
            </w:r>
            <w:proofErr w:type="gramStart"/>
            <w:r>
              <w:rPr>
                <w:i/>
                <w:iCs/>
              </w:rPr>
              <w:t>an</w:t>
            </w:r>
            <w:proofErr w:type="gramEnd"/>
            <w:r>
              <w:rPr>
                <w:i/>
                <w:iCs/>
              </w:rPr>
              <w:t xml:space="preserve"> Historical Introduction from the Kievan State to the Present</w:t>
            </w:r>
            <w:r>
              <w:t>, 5</w:t>
            </w:r>
            <w:r w:rsidRPr="007C6B68">
              <w:rPr>
                <w:vertAlign w:val="superscript"/>
              </w:rPr>
              <w:t>th</w:t>
            </w:r>
            <w:r>
              <w:t xml:space="preserve"> </w:t>
            </w:r>
            <w:proofErr w:type="spellStart"/>
            <w:r>
              <w:t>edn</w:t>
            </w:r>
            <w:proofErr w:type="spellEnd"/>
            <w:r>
              <w:t xml:space="preserve"> (Oxford: Westview, 2003)</w:t>
            </w:r>
          </w:p>
        </w:tc>
      </w:tr>
    </w:tbl>
    <w:p w14:paraId="2356D8A2" w14:textId="77777777" w:rsidR="00B43B45" w:rsidRDefault="00B43B45" w:rsidP="00B43B45">
      <w:pPr>
        <w:pStyle w:val="Heading2"/>
      </w:pPr>
      <w:r>
        <w:t>Journal article (print)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58ECA070" w14:textId="77777777" w:rsidTr="00443823">
        <w:tc>
          <w:tcPr>
            <w:tcW w:w="1250" w:type="pct"/>
            <w:tcBorders>
              <w:top w:val="single" w:sz="6" w:space="0" w:color="auto"/>
              <w:bottom w:val="single" w:sz="6" w:space="0" w:color="BFBFBF" w:themeColor="background1" w:themeShade="BF"/>
            </w:tcBorders>
          </w:tcPr>
          <w:p w14:paraId="55C1797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7A5CE5E6" w14:textId="77777777" w:rsidR="00B43B45" w:rsidRPr="00E34E23" w:rsidRDefault="00B43B45" w:rsidP="00443823">
            <w:pPr>
              <w:pStyle w:val="NoSpacing"/>
            </w:pPr>
            <w:proofErr w:type="spellStart"/>
            <w:r>
              <w:t>Youings</w:t>
            </w:r>
            <w:proofErr w:type="spellEnd"/>
            <w:r>
              <w:t xml:space="preserve">, Joyce A., ‘The Terms of the Disposal of the Devon Monastic Lands, 1536–58’, </w:t>
            </w:r>
            <w:r>
              <w:rPr>
                <w:i/>
                <w:iCs/>
              </w:rPr>
              <w:t>English Historical Review</w:t>
            </w:r>
            <w:r>
              <w:t>, 69 (1954), 18–38</w:t>
            </w:r>
          </w:p>
        </w:tc>
      </w:tr>
    </w:tbl>
    <w:p w14:paraId="42725D55" w14:textId="77777777" w:rsidR="00B43B45" w:rsidRDefault="00B43B45" w:rsidP="00B43B45">
      <w:pPr>
        <w:pStyle w:val="Heading2"/>
      </w:pPr>
      <w:r>
        <w:t>Web page</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0DE7A5FF" w14:textId="77777777" w:rsidTr="00443823">
        <w:tc>
          <w:tcPr>
            <w:tcW w:w="1250" w:type="pct"/>
            <w:tcBorders>
              <w:top w:val="single" w:sz="6" w:space="0" w:color="auto"/>
              <w:bottom w:val="single" w:sz="6" w:space="0" w:color="BFBFBF" w:themeColor="background1" w:themeShade="BF"/>
            </w:tcBorders>
          </w:tcPr>
          <w:p w14:paraId="387350E2" w14:textId="77777777" w:rsidR="00B43B45" w:rsidRDefault="00B43B45" w:rsidP="00443823">
            <w:pPr>
              <w:pStyle w:val="NoSpacing"/>
            </w:pPr>
            <w:r>
              <w:t>Bibliography entry</w:t>
            </w:r>
          </w:p>
        </w:tc>
        <w:tc>
          <w:tcPr>
            <w:tcW w:w="3750" w:type="pct"/>
            <w:tcBorders>
              <w:top w:val="single" w:sz="6" w:space="0" w:color="auto"/>
              <w:bottom w:val="single" w:sz="6" w:space="0" w:color="BFBFBF" w:themeColor="background1" w:themeShade="BF"/>
            </w:tcBorders>
          </w:tcPr>
          <w:p w14:paraId="3AF2C11F" w14:textId="77777777" w:rsidR="00B43B45" w:rsidRPr="00E34E23" w:rsidRDefault="00B43B45" w:rsidP="00443823">
            <w:pPr>
              <w:pStyle w:val="NoSpacing"/>
            </w:pPr>
            <w:r>
              <w:t xml:space="preserve">Calderdale Museums, </w:t>
            </w:r>
            <w:proofErr w:type="gramStart"/>
            <w:r>
              <w:rPr>
                <w:i/>
                <w:iCs/>
              </w:rPr>
              <w:t>An</w:t>
            </w:r>
            <w:proofErr w:type="gramEnd"/>
            <w:r>
              <w:rPr>
                <w:i/>
                <w:iCs/>
              </w:rPr>
              <w:t xml:space="preserve"> introduction to Anne Lister</w:t>
            </w:r>
            <w:r>
              <w:t xml:space="preserve"> (2019) &lt;https://museums.calderdale.gov.uk/famous-figures/anne-lister&gt; [accessed 29 May 2019]</w:t>
            </w:r>
          </w:p>
        </w:tc>
      </w:tr>
    </w:tbl>
    <w:p w14:paraId="071C39E6" w14:textId="77777777" w:rsidR="00504699" w:rsidRDefault="00504699" w:rsidP="00B43B45">
      <w:pPr>
        <w:pStyle w:val="Heading1"/>
      </w:pPr>
    </w:p>
    <w:p w14:paraId="70710650" w14:textId="77777777" w:rsidR="00504699" w:rsidRDefault="00504699" w:rsidP="00B43B45">
      <w:pPr>
        <w:pStyle w:val="Heading1"/>
      </w:pPr>
    </w:p>
    <w:p w14:paraId="0AD7D20D" w14:textId="60E5F190" w:rsidR="00B43B45" w:rsidRDefault="00B43B45" w:rsidP="00B43B45">
      <w:pPr>
        <w:pStyle w:val="Heading1"/>
      </w:pPr>
      <w:r>
        <w:lastRenderedPageBreak/>
        <w:t>Primary sources</w:t>
      </w:r>
    </w:p>
    <w:p w14:paraId="14A1E8DC" w14:textId="77777777" w:rsidR="00B43B45" w:rsidRDefault="00B43B45" w:rsidP="00B43B45">
      <w:r>
        <w:t>Primary sources cover a range of materials. These include letters, diaries, speeches, interviews, government records and documents, census information, and historical texts. As such, it is not possible to provide guides to all individual types here. Please refer to Cite Them Right for particular resource types, and adapt as necessary.</w:t>
      </w:r>
    </w:p>
    <w:p w14:paraId="226EF2E0" w14:textId="77777777" w:rsidR="00B43B45" w:rsidRDefault="00B43B45" w:rsidP="00B43B45">
      <w:pPr>
        <w:pStyle w:val="Heading2"/>
      </w:pPr>
      <w:r>
        <w:t>Archival sources</w:t>
      </w:r>
    </w:p>
    <w:p w14:paraId="156842A2" w14:textId="77777777" w:rsidR="00B43B45" w:rsidRPr="0059481B" w:rsidRDefault="00B43B45" w:rsidP="00B43B45">
      <w:pPr>
        <w:pStyle w:val="ExplainerdirectlyafterHeading2"/>
      </w:pPr>
      <w:r w:rsidRPr="0059481B">
        <w:t>As a general guide</w:t>
      </w:r>
      <w:r>
        <w:t>, cite archival sources in this order in the first footnote and bibliography. The footnote will require a full stop at the end, where the bibliography entry will not.</w:t>
      </w:r>
    </w:p>
    <w:tbl>
      <w:tblPr>
        <w:tblStyle w:val="TableGrid"/>
        <w:tblW w:w="5000" w:type="pct"/>
        <w:tblBorders>
          <w:top w:val="none" w:sz="0" w:space="0" w:color="auto"/>
          <w:left w:val="none" w:sz="0" w:space="0" w:color="auto"/>
          <w:bottom w:val="single" w:sz="6" w:space="0" w:color="auto"/>
          <w:right w:val="none" w:sz="0" w:space="0" w:color="auto"/>
          <w:insideH w:val="single" w:sz="6" w:space="0" w:color="auto"/>
          <w:insideV w:val="none" w:sz="0" w:space="0" w:color="auto"/>
        </w:tblBorders>
        <w:tblCellMar>
          <w:top w:w="79" w:type="dxa"/>
          <w:left w:w="0" w:type="dxa"/>
          <w:bottom w:w="79" w:type="dxa"/>
          <w:right w:w="160" w:type="dxa"/>
        </w:tblCellMar>
        <w:tblLook w:val="0680" w:firstRow="0" w:lastRow="0" w:firstColumn="1" w:lastColumn="0" w:noHBand="1" w:noVBand="1"/>
      </w:tblPr>
      <w:tblGrid>
        <w:gridCol w:w="2729"/>
        <w:gridCol w:w="8186"/>
      </w:tblGrid>
      <w:tr w:rsidR="00B43B45" w14:paraId="62312B63" w14:textId="77777777" w:rsidTr="00443823">
        <w:tc>
          <w:tcPr>
            <w:tcW w:w="1250" w:type="pct"/>
            <w:tcBorders>
              <w:top w:val="single" w:sz="6" w:space="0" w:color="auto"/>
              <w:bottom w:val="single" w:sz="6" w:space="0" w:color="BFBFBF" w:themeColor="background1" w:themeShade="BF"/>
            </w:tcBorders>
          </w:tcPr>
          <w:p w14:paraId="5BD110B9" w14:textId="77777777" w:rsidR="00B43B45" w:rsidRDefault="00B43B45" w:rsidP="00443823">
            <w:pPr>
              <w:pStyle w:val="NoSpacing"/>
            </w:pPr>
            <w:r>
              <w:t>First footnote</w:t>
            </w:r>
          </w:p>
        </w:tc>
        <w:tc>
          <w:tcPr>
            <w:tcW w:w="3750" w:type="pct"/>
            <w:tcBorders>
              <w:top w:val="single" w:sz="6" w:space="0" w:color="auto"/>
              <w:bottom w:val="single" w:sz="6" w:space="0" w:color="BFBFBF" w:themeColor="background1" w:themeShade="BF"/>
            </w:tcBorders>
          </w:tcPr>
          <w:p w14:paraId="7E7B7B2B" w14:textId="77777777" w:rsidR="00B43B45" w:rsidRPr="00E34E23" w:rsidRDefault="00B43B45" w:rsidP="00443823">
            <w:pPr>
              <w:pStyle w:val="NoSpacing"/>
            </w:pPr>
            <w:r>
              <w:t>The National Archives of the UK, FO Memorandum on the Foreign Policy of His Majesty’s Government in the United Kingdom, 19 May 1933, CID1112-B, CAB 4/24.</w:t>
            </w:r>
          </w:p>
        </w:tc>
      </w:tr>
      <w:tr w:rsidR="00B43B45" w14:paraId="65B8E44F" w14:textId="77777777" w:rsidTr="00443823">
        <w:tc>
          <w:tcPr>
            <w:tcW w:w="1250" w:type="pct"/>
            <w:tcBorders>
              <w:top w:val="single" w:sz="6" w:space="0" w:color="BFBFBF" w:themeColor="background1" w:themeShade="BF"/>
              <w:bottom w:val="single" w:sz="6" w:space="0" w:color="BFBFBF" w:themeColor="background1" w:themeShade="BF"/>
            </w:tcBorders>
          </w:tcPr>
          <w:p w14:paraId="135A5E18" w14:textId="77777777" w:rsidR="00B43B45" w:rsidRDefault="00B43B45" w:rsidP="00443823">
            <w:pPr>
              <w:pStyle w:val="NoSpacing"/>
            </w:pPr>
            <w:r>
              <w:t>Later footnote(s)</w:t>
            </w:r>
          </w:p>
        </w:tc>
        <w:tc>
          <w:tcPr>
            <w:tcW w:w="3750" w:type="pct"/>
            <w:tcBorders>
              <w:top w:val="single" w:sz="6" w:space="0" w:color="BFBFBF" w:themeColor="background1" w:themeShade="BF"/>
              <w:bottom w:val="single" w:sz="6" w:space="0" w:color="BFBFBF" w:themeColor="background1" w:themeShade="BF"/>
            </w:tcBorders>
          </w:tcPr>
          <w:p w14:paraId="0CD86C21" w14:textId="77777777" w:rsidR="00B43B45" w:rsidRPr="00F47668" w:rsidRDefault="00B43B45" w:rsidP="00443823">
            <w:pPr>
              <w:pStyle w:val="NoSpacing"/>
            </w:pPr>
            <w:r>
              <w:t>The National Archives, CID1112-B, CAB 4/24.</w:t>
            </w:r>
          </w:p>
        </w:tc>
      </w:tr>
      <w:tr w:rsidR="00B43B45" w14:paraId="295782A2" w14:textId="77777777" w:rsidTr="00443823">
        <w:tc>
          <w:tcPr>
            <w:tcW w:w="1250" w:type="pct"/>
            <w:tcBorders>
              <w:top w:val="single" w:sz="6" w:space="0" w:color="BFBFBF" w:themeColor="background1" w:themeShade="BF"/>
              <w:bottom w:val="single" w:sz="6" w:space="0" w:color="BFBFBF" w:themeColor="background1" w:themeShade="BF"/>
            </w:tcBorders>
          </w:tcPr>
          <w:p w14:paraId="011B9EFE" w14:textId="77777777" w:rsidR="00B43B45" w:rsidRDefault="00B43B45" w:rsidP="00443823">
            <w:pPr>
              <w:pStyle w:val="NoSpacing"/>
            </w:pPr>
            <w:r>
              <w:t>Bibliography entry</w:t>
            </w:r>
          </w:p>
        </w:tc>
        <w:tc>
          <w:tcPr>
            <w:tcW w:w="3750" w:type="pct"/>
            <w:tcBorders>
              <w:top w:val="single" w:sz="6" w:space="0" w:color="BFBFBF" w:themeColor="background1" w:themeShade="BF"/>
              <w:bottom w:val="single" w:sz="6" w:space="0" w:color="BFBFBF" w:themeColor="background1" w:themeShade="BF"/>
            </w:tcBorders>
          </w:tcPr>
          <w:p w14:paraId="1BAF2628" w14:textId="77777777" w:rsidR="00B43B45" w:rsidRDefault="00B43B45" w:rsidP="00443823">
            <w:pPr>
              <w:pStyle w:val="NoSpacing"/>
            </w:pPr>
            <w:r>
              <w:t>The National Archives of the UK, FO Memorandum on the Foreign Policy of His Majesty’s Government in the United Kingdom, 19 May 1933, CID1112-B, CAB 4/24</w:t>
            </w:r>
          </w:p>
        </w:tc>
      </w:tr>
    </w:tbl>
    <w:p w14:paraId="1D3B4560" w14:textId="77777777" w:rsidR="00B43B45" w:rsidRDefault="00B43B45" w:rsidP="00B43B45">
      <w:pPr>
        <w:pStyle w:val="Heading1"/>
      </w:pPr>
      <w:r>
        <w:t>Key rules for in-text citations</w:t>
      </w:r>
    </w:p>
    <w:p w14:paraId="05E13EC5" w14:textId="77777777" w:rsidR="00B43B45" w:rsidRDefault="00B43B45" w:rsidP="00B43B45">
      <w:r>
        <w:t xml:space="preserve">If the source has more than three authors/editors, in your text cite the first author in full, followed by the words ‘and others’, </w:t>
      </w:r>
      <w:proofErr w:type="gramStart"/>
      <w:r>
        <w:t>e.g.</w:t>
      </w:r>
      <w:proofErr w:type="gramEnd"/>
      <w:r>
        <w:t xml:space="preserve"> Simpson and others state that …</w:t>
      </w:r>
    </w:p>
    <w:p w14:paraId="2D31C0F4" w14:textId="77777777" w:rsidR="00B43B45" w:rsidRDefault="00B43B45" w:rsidP="00B43B45">
      <w:pPr>
        <w:pStyle w:val="Heading1"/>
      </w:pPr>
      <w:r>
        <w:t>Key rules for footnotes</w:t>
      </w:r>
    </w:p>
    <w:p w14:paraId="68C4275E" w14:textId="77777777" w:rsidR="00B43B45" w:rsidRDefault="00B43B45" w:rsidP="00B43B45">
      <w:proofErr w:type="gramStart"/>
      <w:r>
        <w:t>Generally</w:t>
      </w:r>
      <w:proofErr w:type="gramEnd"/>
      <w:r>
        <w:t xml:space="preserve"> follow the formats for the first footnote, followed by later footnotes, as in the examples. However, if the same source is used in </w:t>
      </w:r>
      <w:r w:rsidRPr="00D907FF">
        <w:rPr>
          <w:i/>
          <w:iCs/>
        </w:rPr>
        <w:t>consecutive</w:t>
      </w:r>
      <w:r>
        <w:t xml:space="preserve"> footnotes, substitute the abbreviation ‘ibid.’ for each successive footnote.</w:t>
      </w:r>
    </w:p>
    <w:p w14:paraId="482737B9" w14:textId="77777777" w:rsidR="00B43B45" w:rsidRDefault="00B43B45" w:rsidP="00B43B45">
      <w:r>
        <w:t>Author names in first footnotes are first name, followed by second name.</w:t>
      </w:r>
    </w:p>
    <w:p w14:paraId="23918C06" w14:textId="77777777" w:rsidR="00B43B45" w:rsidRDefault="00B43B45" w:rsidP="00B43B45">
      <w:pPr>
        <w:pStyle w:val="Heading1"/>
      </w:pPr>
      <w:r>
        <w:t>Key rules for bibliography</w:t>
      </w:r>
    </w:p>
    <w:p w14:paraId="21B59786" w14:textId="77777777" w:rsidR="00B43B45" w:rsidRDefault="00B43B45" w:rsidP="00B43B45">
      <w:r>
        <w:t>Sources should be in alphabetical order of author surname.</w:t>
      </w:r>
    </w:p>
    <w:p w14:paraId="3FA4F703" w14:textId="561CAE8B" w:rsidR="00F47668" w:rsidRPr="009E0039" w:rsidRDefault="00B43B45" w:rsidP="00B43B45">
      <w:r>
        <w:t>Author names are surname, followed by first name for the initial author only.</w:t>
      </w:r>
    </w:p>
    <w:sectPr w:rsidR="00F47668" w:rsidRPr="009E0039" w:rsidSect="006B40B6">
      <w:footerReference w:type="default" r:id="rId12"/>
      <w:headerReference w:type="first" r:id="rId13"/>
      <w:pgSz w:w="11900" w:h="16840"/>
      <w:pgMar w:top="712" w:right="473" w:bottom="531" w:left="512"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E22FF" w14:textId="77777777" w:rsidR="00E14D31" w:rsidRDefault="00E14D31" w:rsidP="00F9528A">
      <w:pPr>
        <w:spacing w:before="0" w:line="240" w:lineRule="auto"/>
      </w:pPr>
      <w:r>
        <w:separator/>
      </w:r>
    </w:p>
  </w:endnote>
  <w:endnote w:type="continuationSeparator" w:id="0">
    <w:p w14:paraId="63A0470A" w14:textId="77777777" w:rsidR="00E14D31" w:rsidRDefault="00E14D31" w:rsidP="00F9528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B233" w14:textId="495BA433" w:rsidR="00BE5151" w:rsidRPr="006B40B6" w:rsidRDefault="00BE5151" w:rsidP="00BE5151">
    <w:pPr>
      <w:tabs>
        <w:tab w:val="right" w:pos="10915"/>
      </w:tabs>
      <w:rPr>
        <w:rFonts w:ascii="Times New Roman" w:hAnsi="Times New Roman" w:cs="Times New Roman"/>
        <w:sz w:val="16"/>
        <w:szCs w:val="16"/>
        <w:lang w:eastAsia="en-GB"/>
      </w:rPr>
    </w:pPr>
    <w:r w:rsidRPr="005E3998">
      <w:rPr>
        <w:sz w:val="16"/>
        <w:szCs w:val="16"/>
      </w:rPr>
      <w:t>CC BY 4.0 International</w:t>
    </w:r>
    <w:r>
      <w:rPr>
        <w:sz w:val="16"/>
        <w:szCs w:val="16"/>
      </w:rPr>
      <w:t>, August 202</w:t>
    </w:r>
    <w:r w:rsidR="001B09BB">
      <w:rPr>
        <w:sz w:val="16"/>
        <w:szCs w:val="16"/>
      </w:rPr>
      <w:t>4</w:t>
    </w:r>
    <w:r>
      <w:rPr>
        <w:sz w:val="16"/>
        <w:szCs w:val="16"/>
      </w:rPr>
      <w:t>.</w:t>
    </w:r>
    <w:r>
      <w:rPr>
        <w:sz w:val="16"/>
        <w:szCs w:val="16"/>
      </w:rPr>
      <w:tab/>
    </w:r>
    <w:r w:rsidRPr="005E3998">
      <w:rPr>
        <w:sz w:val="16"/>
        <w:szCs w:val="16"/>
      </w:rPr>
      <w:t>www.yorksj.ac.uk/library/</w:t>
    </w:r>
    <w:r w:rsidRPr="006B40B6">
      <w:rPr>
        <w:sz w:val="16"/>
        <w:szCs w:val="16"/>
        <w:shd w:val="clear" w:color="auto" w:fill="FFFFFF"/>
        <w:lang w:eastAsia="en-GB"/>
      </w:rPr>
      <w:t xml:space="preserve"> </w:t>
    </w:r>
    <w:proofErr w:type="gramStart"/>
    <w:r w:rsidRPr="006B40B6">
      <w:rPr>
        <w:sz w:val="16"/>
        <w:szCs w:val="16"/>
        <w:shd w:val="clear" w:color="auto" w:fill="FFFFFF"/>
        <w:lang w:eastAsia="en-GB"/>
      </w:rPr>
      <w:t>|  </w:t>
    </w:r>
    <w:r>
      <w:rPr>
        <w:sz w:val="16"/>
        <w:szCs w:val="16"/>
        <w:shd w:val="clear" w:color="auto" w:fill="FFFFFF"/>
        <w:lang w:eastAsia="en-GB"/>
      </w:rPr>
      <w:t>support</w:t>
    </w:r>
    <w:r w:rsidRPr="006B40B6">
      <w:rPr>
        <w:sz w:val="16"/>
        <w:szCs w:val="16"/>
        <w:shd w:val="clear" w:color="auto" w:fill="FFFFFF"/>
        <w:lang w:eastAsia="en-GB"/>
      </w:rPr>
      <w:t>@yorksj.ac.uk</w:t>
    </w:r>
    <w:proofErr w:type="gramEnd"/>
    <w:r w:rsidRPr="006B40B6">
      <w:rPr>
        <w:sz w:val="16"/>
        <w:szCs w:val="16"/>
        <w:shd w:val="clear" w:color="auto" w:fill="FFFFFF"/>
        <w:lang w:eastAsia="en-GB"/>
      </w:rPr>
      <w:t>  |  </w:t>
    </w:r>
    <w:r>
      <w:rPr>
        <w:sz w:val="16"/>
        <w:szCs w:val="16"/>
        <w:shd w:val="clear" w:color="auto" w:fill="FFFFFF"/>
        <w:lang w:eastAsia="en-GB"/>
      </w:rPr>
      <w:t>0</w:t>
    </w:r>
    <w:r w:rsidRPr="006B40B6">
      <w:rPr>
        <w:sz w:val="16"/>
        <w:szCs w:val="16"/>
        <w:shd w:val="clear" w:color="auto" w:fill="FFFFFF"/>
        <w:lang w:eastAsia="en-GB"/>
      </w:rPr>
      <w:t>1904 876696</w:t>
    </w:r>
  </w:p>
  <w:p w14:paraId="638656F0" w14:textId="63CC776D" w:rsidR="006B40B6" w:rsidRPr="006B40B6" w:rsidRDefault="006B40B6" w:rsidP="006B40B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EC6B" w14:textId="77777777" w:rsidR="00E14D31" w:rsidRDefault="00E14D31" w:rsidP="00F9528A">
      <w:pPr>
        <w:spacing w:before="0" w:line="240" w:lineRule="auto"/>
      </w:pPr>
      <w:r>
        <w:separator/>
      </w:r>
    </w:p>
  </w:footnote>
  <w:footnote w:type="continuationSeparator" w:id="0">
    <w:p w14:paraId="2235269A" w14:textId="77777777" w:rsidR="00E14D31" w:rsidRDefault="00E14D31" w:rsidP="00F9528A">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F7740" w14:textId="14B0FBB8" w:rsidR="00F9528A" w:rsidRDefault="007D4180">
    <w:pPr>
      <w:pStyle w:val="Header"/>
    </w:pPr>
    <w:r>
      <w:rPr>
        <w:noProof/>
      </w:rPr>
      <w:drawing>
        <wp:anchor distT="0" distB="0" distL="114300" distR="114300" simplePos="0" relativeHeight="251662336" behindDoc="0" locked="0" layoutInCell="1" allowOverlap="1" wp14:anchorId="1C537B6A" wp14:editId="214A4DDB">
          <wp:simplePos x="0" y="0"/>
          <wp:positionH relativeFrom="margin">
            <wp:align>left</wp:align>
          </wp:positionH>
          <wp:positionV relativeFrom="paragraph">
            <wp:posOffset>161925</wp:posOffset>
          </wp:positionV>
          <wp:extent cx="2240280" cy="975360"/>
          <wp:effectExtent l="0" t="0" r="7620" b="0"/>
          <wp:wrapSquare wrapText="bothSides"/>
          <wp:docPr id="1246579551" name="Picture 3"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579551" name="Picture 3" descr="A close-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280" cy="975360"/>
                  </a:xfrm>
                  <a:prstGeom prst="rect">
                    <a:avLst/>
                  </a:prstGeom>
                  <a:noFill/>
                  <a:ln>
                    <a:noFill/>
                  </a:ln>
                </pic:spPr>
              </pic:pic>
            </a:graphicData>
          </a:graphic>
          <wp14:sizeRelH relativeFrom="margin">
            <wp14:pctWidth>0</wp14:pctWidth>
          </wp14:sizeRelH>
        </wp:anchor>
      </w:drawing>
    </w:r>
    <w:r w:rsidR="00A54FFD">
      <w:rPr>
        <w:noProof/>
      </w:rPr>
      <mc:AlternateContent>
        <mc:Choice Requires="wps">
          <w:drawing>
            <wp:anchor distT="0" distB="0" distL="114300" distR="114300" simplePos="0" relativeHeight="251660288" behindDoc="0" locked="0" layoutInCell="1" allowOverlap="1" wp14:anchorId="55FE798C" wp14:editId="5805AF8E">
              <wp:simplePos x="0" y="0"/>
              <wp:positionH relativeFrom="column">
                <wp:posOffset>505460</wp:posOffset>
              </wp:positionH>
              <wp:positionV relativeFrom="paragraph">
                <wp:posOffset>754380</wp:posOffset>
              </wp:positionV>
              <wp:extent cx="1485900" cy="88900"/>
              <wp:effectExtent l="0" t="0" r="0" b="0"/>
              <wp:wrapNone/>
              <wp:docPr id="13" name="Rectangle 13"/>
              <wp:cNvGraphicFramePr/>
              <a:graphic xmlns:a="http://schemas.openxmlformats.org/drawingml/2006/main">
                <a:graphicData uri="http://schemas.microsoft.com/office/word/2010/wordprocessingShape">
                  <wps:wsp>
                    <wps:cNvSpPr/>
                    <wps:spPr>
                      <a:xfrm>
                        <a:off x="0" y="0"/>
                        <a:ext cx="1485900" cy="88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AC549" id="Rectangle 13" o:spid="_x0000_s1026" style="position:absolute;margin-left:39.8pt;margin-top:59.4pt;width:117pt;height: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" fillcolor="white [3212]" stroked="f" strokeweight="1pt"/>
          </w:pict>
        </mc:Fallback>
      </mc:AlternateContent>
    </w:r>
    <w:r w:rsidR="00D16EB9">
      <w:rPr>
        <w:noProof/>
      </w:rPr>
      <w:drawing>
        <wp:anchor distT="0" distB="0" distL="114300" distR="114300" simplePos="0" relativeHeight="251659264" behindDoc="0" locked="0" layoutInCell="1" allowOverlap="1" wp14:anchorId="6F015197" wp14:editId="3665DFCE">
          <wp:simplePos x="0" y="0"/>
          <wp:positionH relativeFrom="column">
            <wp:posOffset>4989593</wp:posOffset>
          </wp:positionH>
          <wp:positionV relativeFrom="paragraph">
            <wp:posOffset>891540</wp:posOffset>
          </wp:positionV>
          <wp:extent cx="1942560" cy="136800"/>
          <wp:effectExtent l="0" t="0" r="635" b="317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brary &amp; Learning Services single-line logo.png"/>
                  <pic:cNvPicPr/>
                </pic:nvPicPr>
                <pic:blipFill>
                  <a:blip r:embed="rId2">
                    <a:extLst>
                      <a:ext uri="{28A0092B-C50C-407E-A947-70E740481C1C}">
                        <a14:useLocalDpi xmlns:a14="http://schemas.microsoft.com/office/drawing/2010/main" val="0"/>
                      </a:ext>
                    </a:extLst>
                  </a:blip>
                  <a:stretch>
                    <a:fillRect/>
                  </a:stretch>
                </pic:blipFill>
                <pic:spPr>
                  <a:xfrm>
                    <a:off x="0" y="0"/>
                    <a:ext cx="1942560" cy="13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99692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229E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2D9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31A60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34F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3629E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DA7B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0A39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CE3B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30B0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13E4A"/>
    <w:multiLevelType w:val="multilevel"/>
    <w:tmpl w:val="92683998"/>
    <w:styleLink w:val="YSJbulletedlist01"/>
    <w:lvl w:ilvl="0">
      <w:numFmt w:val="bullet"/>
      <w:pStyle w:val="ListParagraph"/>
      <w:lvlText w:val="—"/>
      <w:lvlJc w:val="left"/>
      <w:pPr>
        <w:ind w:left="360" w:hanging="360"/>
      </w:pPr>
      <w:rPr>
        <w:rFonts w:ascii="Arial" w:eastAsiaTheme="minorHAnsi" w:hAnsi="Arial" w:hint="default"/>
        <w:b w:val="0"/>
        <w:i w:val="0"/>
      </w:rPr>
    </w:lvl>
    <w:lvl w:ilvl="1">
      <w:numFmt w:val="bullet"/>
      <w:lvlText w:val="—"/>
      <w:lvlJc w:val="left"/>
      <w:pPr>
        <w:ind w:left="1080" w:hanging="360"/>
      </w:pPr>
      <w:rPr>
        <w:rFonts w:ascii="Arial" w:eastAsiaTheme="minorHAnsi" w:hAnsi="Arial" w:hint="default"/>
        <w:b w:val="0"/>
        <w:i w:val="0"/>
      </w:rPr>
    </w:lvl>
    <w:lvl w:ilvl="2">
      <w:numFmt w:val="bullet"/>
      <w:lvlText w:val="—"/>
      <w:lvlJc w:val="left"/>
      <w:pPr>
        <w:ind w:left="1800" w:hanging="360"/>
      </w:pPr>
      <w:rPr>
        <w:rFonts w:ascii="Arial" w:eastAsiaTheme="minorHAnsi" w:hAnsi="Arial" w:hint="default"/>
        <w:b w:val="0"/>
        <w:i w:val="0"/>
      </w:rPr>
    </w:lvl>
    <w:lvl w:ilvl="3">
      <w:numFmt w:val="bullet"/>
      <w:lvlText w:val="—"/>
      <w:lvlJc w:val="left"/>
      <w:pPr>
        <w:ind w:left="2520" w:hanging="360"/>
      </w:pPr>
      <w:rPr>
        <w:rFonts w:ascii="Arial" w:eastAsiaTheme="minorHAnsi" w:hAnsi="Arial" w:hint="default"/>
        <w:b w:val="0"/>
        <w:i w:val="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3B2300"/>
    <w:multiLevelType w:val="hybridMultilevel"/>
    <w:tmpl w:val="92683998"/>
    <w:lvl w:ilvl="0" w:tplc="CBB0DD60">
      <w:numFmt w:val="bullet"/>
      <w:lvlText w:val="—"/>
      <w:lvlJc w:val="left"/>
      <w:pPr>
        <w:ind w:left="720" w:hanging="360"/>
      </w:pPr>
      <w:rPr>
        <w:rFonts w:ascii="Calibri" w:eastAsiaTheme="minorHAnsi" w:hAnsi="Calibri" w:hint="default"/>
      </w:rPr>
    </w:lvl>
    <w:lvl w:ilvl="1" w:tplc="CBB0DD60">
      <w:numFmt w:val="bullet"/>
      <w:lvlText w:val="—"/>
      <w:lvlJc w:val="left"/>
      <w:pPr>
        <w:ind w:left="1440" w:hanging="360"/>
      </w:pPr>
      <w:rPr>
        <w:rFonts w:ascii="Calibri" w:eastAsiaTheme="minorHAnsi" w:hAnsi="Calibri" w:hint="default"/>
      </w:rPr>
    </w:lvl>
    <w:lvl w:ilvl="2" w:tplc="CBB0DD60">
      <w:numFmt w:val="bullet"/>
      <w:lvlText w:val="—"/>
      <w:lvlJc w:val="left"/>
      <w:pPr>
        <w:ind w:left="2160" w:hanging="360"/>
      </w:pPr>
      <w:rPr>
        <w:rFonts w:ascii="Calibri" w:eastAsiaTheme="minorHAnsi" w:hAnsi="Calibri" w:hint="default"/>
      </w:rPr>
    </w:lvl>
    <w:lvl w:ilvl="3" w:tplc="CBB0DD60">
      <w:numFmt w:val="bullet"/>
      <w:lvlText w:val="—"/>
      <w:lvlJc w:val="left"/>
      <w:pPr>
        <w:ind w:left="2880" w:hanging="360"/>
      </w:pPr>
      <w:rPr>
        <w:rFonts w:ascii="Calibri" w:eastAsiaTheme="minorHAnsi" w:hAnsi="Calibri"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42CF2"/>
    <w:multiLevelType w:val="hybridMultilevel"/>
    <w:tmpl w:val="010A4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517B08"/>
    <w:multiLevelType w:val="multilevel"/>
    <w:tmpl w:val="92683998"/>
    <w:numStyleLink w:val="YSJbulletedlist01"/>
  </w:abstractNum>
  <w:abstractNum w:abstractNumId="14" w15:restartNumberingAfterBreak="0">
    <w:nsid w:val="49A32D3B"/>
    <w:multiLevelType w:val="multilevel"/>
    <w:tmpl w:val="92683998"/>
    <w:numStyleLink w:val="YSJbulletedlist01"/>
  </w:abstractNum>
  <w:abstractNum w:abstractNumId="15" w15:restartNumberingAfterBreak="0">
    <w:nsid w:val="71523866"/>
    <w:multiLevelType w:val="multilevel"/>
    <w:tmpl w:val="92683998"/>
    <w:numStyleLink w:val="YSJbulletedlist01"/>
  </w:abstractNum>
  <w:num w:numId="1">
    <w:abstractNumId w:val="11"/>
  </w:num>
  <w:num w:numId="2">
    <w:abstractNumId w:val="10"/>
  </w:num>
  <w:num w:numId="3">
    <w:abstractNumId w:val="15"/>
  </w:num>
  <w:num w:numId="4">
    <w:abstractNumId w:val="14"/>
  </w:num>
  <w:num w:numId="5">
    <w:abstractNumId w:val="13"/>
  </w:num>
  <w:num w:numId="6">
    <w:abstractNumId w:val="12"/>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F3A"/>
    <w:rsid w:val="000321BF"/>
    <w:rsid w:val="000729D0"/>
    <w:rsid w:val="000D4E49"/>
    <w:rsid w:val="0010616D"/>
    <w:rsid w:val="00107BA9"/>
    <w:rsid w:val="00175F68"/>
    <w:rsid w:val="001A558F"/>
    <w:rsid w:val="001B09BB"/>
    <w:rsid w:val="001F6A43"/>
    <w:rsid w:val="002012A9"/>
    <w:rsid w:val="00207FAC"/>
    <w:rsid w:val="00234F5E"/>
    <w:rsid w:val="00256E3F"/>
    <w:rsid w:val="002B116F"/>
    <w:rsid w:val="002E452C"/>
    <w:rsid w:val="002F55D7"/>
    <w:rsid w:val="00312E23"/>
    <w:rsid w:val="003907C5"/>
    <w:rsid w:val="00394050"/>
    <w:rsid w:val="003979F1"/>
    <w:rsid w:val="003A0C98"/>
    <w:rsid w:val="003C778A"/>
    <w:rsid w:val="003D3DEB"/>
    <w:rsid w:val="003E6C3A"/>
    <w:rsid w:val="003F245C"/>
    <w:rsid w:val="0041661D"/>
    <w:rsid w:val="00432CB4"/>
    <w:rsid w:val="0045175D"/>
    <w:rsid w:val="00476F30"/>
    <w:rsid w:val="00490E6F"/>
    <w:rsid w:val="004B479C"/>
    <w:rsid w:val="004C07FD"/>
    <w:rsid w:val="00504699"/>
    <w:rsid w:val="005E3998"/>
    <w:rsid w:val="005F27E1"/>
    <w:rsid w:val="005F76C0"/>
    <w:rsid w:val="00603A85"/>
    <w:rsid w:val="00690148"/>
    <w:rsid w:val="006A6F3A"/>
    <w:rsid w:val="006B40B6"/>
    <w:rsid w:val="006E1BDD"/>
    <w:rsid w:val="006F5AC6"/>
    <w:rsid w:val="007214ED"/>
    <w:rsid w:val="00727ED2"/>
    <w:rsid w:val="0073109D"/>
    <w:rsid w:val="00767A9A"/>
    <w:rsid w:val="00770F87"/>
    <w:rsid w:val="00774B73"/>
    <w:rsid w:val="0079088D"/>
    <w:rsid w:val="007D4180"/>
    <w:rsid w:val="007F1503"/>
    <w:rsid w:val="0085100D"/>
    <w:rsid w:val="00881151"/>
    <w:rsid w:val="00890699"/>
    <w:rsid w:val="00892880"/>
    <w:rsid w:val="0089350F"/>
    <w:rsid w:val="008941B2"/>
    <w:rsid w:val="008A7C7B"/>
    <w:rsid w:val="0094111A"/>
    <w:rsid w:val="009468C8"/>
    <w:rsid w:val="009535B4"/>
    <w:rsid w:val="00956C1F"/>
    <w:rsid w:val="009807AE"/>
    <w:rsid w:val="009D65FE"/>
    <w:rsid w:val="009E0039"/>
    <w:rsid w:val="009E2738"/>
    <w:rsid w:val="00A07145"/>
    <w:rsid w:val="00A35696"/>
    <w:rsid w:val="00A54FFD"/>
    <w:rsid w:val="00A80B45"/>
    <w:rsid w:val="00A92224"/>
    <w:rsid w:val="00AF0968"/>
    <w:rsid w:val="00B16181"/>
    <w:rsid w:val="00B239CA"/>
    <w:rsid w:val="00B43B45"/>
    <w:rsid w:val="00B4705A"/>
    <w:rsid w:val="00B64F0A"/>
    <w:rsid w:val="00BA058E"/>
    <w:rsid w:val="00BA464D"/>
    <w:rsid w:val="00BB1B5C"/>
    <w:rsid w:val="00BC1DF0"/>
    <w:rsid w:val="00BE5151"/>
    <w:rsid w:val="00BF1D7C"/>
    <w:rsid w:val="00C32B30"/>
    <w:rsid w:val="00C72D17"/>
    <w:rsid w:val="00C86360"/>
    <w:rsid w:val="00CA1278"/>
    <w:rsid w:val="00CC2939"/>
    <w:rsid w:val="00D16EB9"/>
    <w:rsid w:val="00D26B74"/>
    <w:rsid w:val="00D66520"/>
    <w:rsid w:val="00D83B69"/>
    <w:rsid w:val="00DC0735"/>
    <w:rsid w:val="00DF56E3"/>
    <w:rsid w:val="00E14D31"/>
    <w:rsid w:val="00E15474"/>
    <w:rsid w:val="00E23352"/>
    <w:rsid w:val="00E37521"/>
    <w:rsid w:val="00E86893"/>
    <w:rsid w:val="00EB2B78"/>
    <w:rsid w:val="00EE2793"/>
    <w:rsid w:val="00F04E35"/>
    <w:rsid w:val="00F10771"/>
    <w:rsid w:val="00F47668"/>
    <w:rsid w:val="00F9372F"/>
    <w:rsid w:val="00F9528A"/>
    <w:rsid w:val="00FC45E9"/>
    <w:rsid w:val="00FE4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82790"/>
  <w15:chartTrackingRefBased/>
  <w15:docId w15:val="{512452F1-71BB-46EC-A77C-959DFFB14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B78"/>
    <w:pPr>
      <w:spacing w:before="125" w:line="300" w:lineRule="auto"/>
    </w:pPr>
    <w:rPr>
      <w:rFonts w:ascii="Arial" w:hAnsi="Arial" w:cs="Arial"/>
      <w:sz w:val="20"/>
      <w:szCs w:val="20"/>
    </w:rPr>
  </w:style>
  <w:style w:type="paragraph" w:styleId="Heading1">
    <w:name w:val="heading 1"/>
    <w:basedOn w:val="Normal"/>
    <w:next w:val="Normal"/>
    <w:link w:val="Heading1Char"/>
    <w:uiPriority w:val="9"/>
    <w:qFormat/>
    <w:rsid w:val="00EB2B78"/>
    <w:pPr>
      <w:spacing w:before="375" w:line="271" w:lineRule="auto"/>
      <w:contextualSpacing/>
      <w:outlineLvl w:val="0"/>
    </w:pPr>
    <w:rPr>
      <w:sz w:val="30"/>
    </w:rPr>
  </w:style>
  <w:style w:type="paragraph" w:styleId="Heading2">
    <w:name w:val="heading 2"/>
    <w:basedOn w:val="Heading3"/>
    <w:next w:val="Normal"/>
    <w:link w:val="Heading2Char"/>
    <w:uiPriority w:val="9"/>
    <w:unhideWhenUsed/>
    <w:qFormat/>
    <w:rsid w:val="00EB2B78"/>
    <w:pPr>
      <w:spacing w:before="250"/>
      <w:outlineLvl w:val="1"/>
    </w:pPr>
  </w:style>
  <w:style w:type="paragraph" w:styleId="Heading3">
    <w:name w:val="heading 3"/>
    <w:basedOn w:val="Normal"/>
    <w:next w:val="Normal"/>
    <w:link w:val="Heading3Char"/>
    <w:uiPriority w:val="9"/>
    <w:unhideWhenUsed/>
    <w:rsid w:val="00892880"/>
    <w:pPr>
      <w:spacing w:before="500"/>
      <w:outlineLvl w:val="2"/>
    </w:pPr>
    <w:rPr>
      <w:b/>
      <w:bCs/>
    </w:rPr>
  </w:style>
  <w:style w:type="paragraph" w:styleId="Heading4">
    <w:name w:val="heading 4"/>
    <w:basedOn w:val="Normal"/>
    <w:next w:val="Normal"/>
    <w:link w:val="Heading4Char"/>
    <w:uiPriority w:val="9"/>
    <w:unhideWhenUsed/>
    <w:rsid w:val="006F5AC6"/>
    <w:pPr>
      <w:spacing w:before="50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FFD"/>
    <w:pPr>
      <w:pBdr>
        <w:bottom w:val="single" w:sz="6" w:space="1" w:color="auto"/>
      </w:pBdr>
      <w:spacing w:before="0" w:after="700" w:line="271" w:lineRule="auto"/>
      <w:contextualSpacing/>
      <w:jc w:val="right"/>
      <w:outlineLvl w:val="0"/>
    </w:pPr>
    <w:rPr>
      <w:rFonts w:eastAsiaTheme="majorEastAsia"/>
      <w:spacing w:val="-10"/>
      <w:kern w:val="28"/>
      <w:sz w:val="40"/>
      <w:szCs w:val="40"/>
    </w:rPr>
  </w:style>
  <w:style w:type="character" w:customStyle="1" w:styleId="TitleChar">
    <w:name w:val="Title Char"/>
    <w:basedOn w:val="DefaultParagraphFont"/>
    <w:link w:val="Title"/>
    <w:uiPriority w:val="10"/>
    <w:rsid w:val="00A54FFD"/>
    <w:rPr>
      <w:rFonts w:ascii="Arial" w:eastAsiaTheme="majorEastAsia" w:hAnsi="Arial" w:cs="Arial"/>
      <w:spacing w:val="-10"/>
      <w:kern w:val="28"/>
      <w:sz w:val="40"/>
      <w:szCs w:val="40"/>
    </w:rPr>
  </w:style>
  <w:style w:type="character" w:customStyle="1" w:styleId="Heading1Char">
    <w:name w:val="Heading 1 Char"/>
    <w:basedOn w:val="DefaultParagraphFont"/>
    <w:link w:val="Heading1"/>
    <w:uiPriority w:val="9"/>
    <w:rsid w:val="00EB2B78"/>
    <w:rPr>
      <w:rFonts w:ascii="Arial" w:hAnsi="Arial" w:cs="Arial"/>
      <w:sz w:val="30"/>
      <w:szCs w:val="20"/>
    </w:rPr>
  </w:style>
  <w:style w:type="character" w:customStyle="1" w:styleId="Heading2Char">
    <w:name w:val="Heading 2 Char"/>
    <w:basedOn w:val="DefaultParagraphFont"/>
    <w:link w:val="Heading2"/>
    <w:uiPriority w:val="9"/>
    <w:rsid w:val="00EB2B78"/>
    <w:rPr>
      <w:rFonts w:ascii="Arial" w:hAnsi="Arial" w:cs="Arial"/>
      <w:b/>
      <w:bCs/>
      <w:sz w:val="20"/>
      <w:szCs w:val="20"/>
    </w:rPr>
  </w:style>
  <w:style w:type="character" w:customStyle="1" w:styleId="Heading3Char">
    <w:name w:val="Heading 3 Char"/>
    <w:basedOn w:val="DefaultParagraphFont"/>
    <w:link w:val="Heading3"/>
    <w:uiPriority w:val="9"/>
    <w:rsid w:val="003D3DEB"/>
    <w:rPr>
      <w:rFonts w:ascii="Arial" w:hAnsi="Arial" w:cs="Arial"/>
      <w:b/>
      <w:bCs/>
      <w:sz w:val="20"/>
      <w:szCs w:val="20"/>
    </w:rPr>
  </w:style>
  <w:style w:type="character" w:styleId="Hyperlink">
    <w:name w:val="Hyperlink"/>
    <w:basedOn w:val="DefaultParagraphFont"/>
    <w:uiPriority w:val="99"/>
    <w:unhideWhenUsed/>
    <w:rsid w:val="00312E23"/>
    <w:rPr>
      <w:color w:val="D00C18" w:themeColor="accent4" w:themeShade="BF"/>
      <w:u w:val="single"/>
    </w:rPr>
  </w:style>
  <w:style w:type="character" w:styleId="UnresolvedMention">
    <w:name w:val="Unresolved Mention"/>
    <w:basedOn w:val="DefaultParagraphFont"/>
    <w:uiPriority w:val="99"/>
    <w:semiHidden/>
    <w:unhideWhenUsed/>
    <w:rsid w:val="00E86893"/>
    <w:rPr>
      <w:color w:val="605E5C"/>
      <w:shd w:val="clear" w:color="auto" w:fill="E1DFDD"/>
    </w:rPr>
  </w:style>
  <w:style w:type="paragraph" w:styleId="ListParagraph">
    <w:name w:val="List Paragraph"/>
    <w:basedOn w:val="Normal"/>
    <w:uiPriority w:val="34"/>
    <w:rsid w:val="00E15474"/>
    <w:pPr>
      <w:numPr>
        <w:numId w:val="5"/>
      </w:numPr>
      <w:spacing w:before="0"/>
      <w:ind w:left="357" w:hanging="357"/>
      <w:contextualSpacing/>
    </w:pPr>
  </w:style>
  <w:style w:type="numbering" w:customStyle="1" w:styleId="YSJbulletedlist01">
    <w:name w:val="YSJ bulleted list 01"/>
    <w:uiPriority w:val="99"/>
    <w:rsid w:val="00774B73"/>
    <w:pPr>
      <w:numPr>
        <w:numId w:val="2"/>
      </w:numPr>
    </w:pPr>
  </w:style>
  <w:style w:type="table" w:styleId="TableGrid">
    <w:name w:val="Table Grid"/>
    <w:basedOn w:val="TableNormal"/>
    <w:uiPriority w:val="39"/>
    <w:rsid w:val="00956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A7C7B"/>
    <w:pPr>
      <w:spacing w:line="283" w:lineRule="auto"/>
    </w:pPr>
    <w:rPr>
      <w:rFonts w:ascii="Arial" w:hAnsi="Arial" w:cs="Arial"/>
      <w:sz w:val="18"/>
      <w:szCs w:val="18"/>
    </w:rPr>
  </w:style>
  <w:style w:type="table" w:styleId="GridTable3">
    <w:name w:val="Grid Table 3"/>
    <w:basedOn w:val="TableNormal"/>
    <w:uiPriority w:val="48"/>
    <w:rsid w:val="00A9222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YorkStJohnUniversity1">
    <w:name w:val="York St John University 1"/>
    <w:basedOn w:val="GridTable3"/>
    <w:uiPriority w:val="99"/>
    <w:rsid w:val="009535B4"/>
    <w:rPr>
      <w:rFonts w:ascii="Arial" w:hAnsi="Arial"/>
      <w:sz w:val="20"/>
    </w:rPr>
    <w:tblPr>
      <w:tblBorders>
        <w:top w:val="none" w:sz="0" w:space="0" w:color="auto"/>
        <w:left w:val="none" w:sz="0" w:space="0" w:color="auto"/>
        <w:bottom w:val="single" w:sz="6" w:space="0" w:color="auto"/>
        <w:right w:val="none" w:sz="0" w:space="0" w:color="auto"/>
        <w:insideH w:val="single" w:sz="6" w:space="0" w:color="auto"/>
        <w:insideV w:val="none" w:sz="0" w:space="0" w:color="auto"/>
      </w:tblBorders>
    </w:tblPr>
    <w:tcPr>
      <w:shd w:val="clear" w:color="auto" w:fill="auto"/>
    </w:tcPr>
    <w:tblStylePr w:type="firstRow">
      <w:pPr>
        <w:wordWrap/>
        <w:spacing w:beforeLines="0" w:before="320" w:beforeAutospacing="0" w:line="240" w:lineRule="auto"/>
        <w:ind w:leftChars="0" w:left="360" w:rightChars="0" w:right="0"/>
        <w:jc w:val="left"/>
      </w:pPr>
      <w:rPr>
        <w:rFonts w:ascii="Arial" w:hAnsi="Arial"/>
        <w:b/>
        <w:bCs/>
        <w:i w:val="0"/>
        <w:color w:val="FF5100" w:themeColor="accent3"/>
        <w:sz w:val="22"/>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left"/>
      </w:pPr>
      <w:rPr>
        <w:b/>
        <w:i w:val="0"/>
        <w:iCs/>
        <w:color w:val="auto"/>
      </w:rPr>
      <w:tblPr/>
      <w:tcPr>
        <w:tcBorders>
          <w:top w:val="nil"/>
          <w:left w:val="nil"/>
          <w:bottom w:val="nil"/>
          <w:insideH w:val="nil"/>
          <w:insideV w:val="nil"/>
        </w:tcBorders>
        <w:shd w:val="clear" w:color="auto" w:fill="FFFFFF" w:themeFill="background1"/>
      </w:tcPr>
    </w:tblStylePr>
    <w:tblStylePr w:type="lastCol">
      <w:rPr>
        <w:b/>
        <w:i w:val="0"/>
        <w:iCs/>
        <w:color w:val="FF5100" w:themeColor="accent3"/>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rPr>
        <w:sz w:val="20"/>
      </w:rPr>
      <w:tblPr/>
      <w:tcPr>
        <w:shd w:val="clear" w:color="auto" w:fill="CCCCCC" w:themeFill="text1" w:themeFillTint="33"/>
      </w:tcPr>
    </w:tblStylePr>
    <w:tblStylePr w:type="band2Horz">
      <w:rPr>
        <w:sz w:val="20"/>
      </w:r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4Char">
    <w:name w:val="Heading 4 Char"/>
    <w:basedOn w:val="DefaultParagraphFont"/>
    <w:link w:val="Heading4"/>
    <w:uiPriority w:val="9"/>
    <w:rsid w:val="006F5AC6"/>
    <w:rPr>
      <w:rFonts w:ascii="Arial" w:hAnsi="Arial" w:cs="Arial"/>
      <w:b/>
      <w:bCs/>
      <w:sz w:val="20"/>
      <w:szCs w:val="20"/>
    </w:rPr>
  </w:style>
  <w:style w:type="character" w:styleId="FollowedHyperlink">
    <w:name w:val="FollowedHyperlink"/>
    <w:basedOn w:val="DefaultParagraphFont"/>
    <w:uiPriority w:val="99"/>
    <w:semiHidden/>
    <w:unhideWhenUsed/>
    <w:rsid w:val="00312E23"/>
    <w:rPr>
      <w:color w:val="D00C18" w:themeColor="accent4" w:themeShade="BF"/>
      <w:u w:val="single"/>
    </w:rPr>
  </w:style>
  <w:style w:type="paragraph" w:customStyle="1" w:styleId="ExplainerdirectlyafterHeading2">
    <w:name w:val="Explainer (directly after Heading 2)"/>
    <w:basedOn w:val="Normal"/>
    <w:qFormat/>
    <w:rsid w:val="009E2738"/>
    <w:pPr>
      <w:spacing w:after="125"/>
    </w:pPr>
  </w:style>
  <w:style w:type="paragraph" w:styleId="Header">
    <w:name w:val="header"/>
    <w:basedOn w:val="Normal"/>
    <w:link w:val="HeaderChar"/>
    <w:uiPriority w:val="99"/>
    <w:unhideWhenUsed/>
    <w:rsid w:val="00F9528A"/>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528A"/>
    <w:rPr>
      <w:rFonts w:ascii="Arial" w:hAnsi="Arial" w:cs="Arial"/>
      <w:sz w:val="20"/>
      <w:szCs w:val="20"/>
    </w:rPr>
  </w:style>
  <w:style w:type="paragraph" w:styleId="Footer">
    <w:name w:val="footer"/>
    <w:basedOn w:val="Normal"/>
    <w:link w:val="FooterChar"/>
    <w:uiPriority w:val="99"/>
    <w:unhideWhenUsed/>
    <w:rsid w:val="00F9528A"/>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9528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7278">
      <w:bodyDiv w:val="1"/>
      <w:marLeft w:val="0"/>
      <w:marRight w:val="0"/>
      <w:marTop w:val="0"/>
      <w:marBottom w:val="0"/>
      <w:divBdr>
        <w:top w:val="none" w:sz="0" w:space="0" w:color="auto"/>
        <w:left w:val="none" w:sz="0" w:space="0" w:color="auto"/>
        <w:bottom w:val="none" w:sz="0" w:space="0" w:color="auto"/>
        <w:right w:val="none" w:sz="0" w:space="0" w:color="auto"/>
      </w:divBdr>
    </w:div>
    <w:div w:id="141459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library/referenc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York St John University 1">
      <a:dk1>
        <a:srgbClr val="000000"/>
      </a:dk1>
      <a:lt1>
        <a:srgbClr val="FFFFFF"/>
      </a:lt1>
      <a:dk2>
        <a:srgbClr val="000000"/>
      </a:dk2>
      <a:lt2>
        <a:srgbClr val="000F9F"/>
      </a:lt2>
      <a:accent1>
        <a:srgbClr val="006938"/>
      </a:accent1>
      <a:accent2>
        <a:srgbClr val="FFB71B"/>
      </a:accent2>
      <a:accent3>
        <a:srgbClr val="FF5100"/>
      </a:accent3>
      <a:accent4>
        <a:srgbClr val="F33440"/>
      </a:accent4>
      <a:accent5>
        <a:srgbClr val="C6B783"/>
      </a:accent5>
      <a:accent6>
        <a:srgbClr val="BFB7B0"/>
      </a:accent6>
      <a:hlink>
        <a:srgbClr val="000FA5"/>
      </a:hlink>
      <a:folHlink>
        <a:srgbClr val="BFB7B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9126E37D38D4B986D461E3347D12A" ma:contentTypeVersion="18" ma:contentTypeDescription="Create a new document." ma:contentTypeScope="" ma:versionID="18184ee6ea0e0a576008a6d900af7b13">
  <xsd:schema xmlns:xsd="http://www.w3.org/2001/XMLSchema" xmlns:xs="http://www.w3.org/2001/XMLSchema" xmlns:p="http://schemas.microsoft.com/office/2006/metadata/properties" xmlns:ns2="168ada7f-0c1e-4afc-8676-53927dd8c15b" xmlns:ns3="31b8a37b-06c3-49ba-888c-32a7dda27ceb" targetNamespace="http://schemas.microsoft.com/office/2006/metadata/properties" ma:root="true" ma:fieldsID="47ae0e08073498c1ba35bf7e66aab745" ns2:_="" ns3:_="">
    <xsd:import namespace="168ada7f-0c1e-4afc-8676-53927dd8c15b"/>
    <xsd:import namespace="31b8a37b-06c3-49ba-888c-32a7dda27c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ada7f-0c1e-4afc-8676-53927dd8c1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b8a37b-06c3-49ba-888c-32a7dda27c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d9b390f-dcbe-47ba-9711-aaa5fbe10701}" ma:internalName="TaxCatchAll" ma:showField="CatchAllData" ma:web="31b8a37b-06c3-49ba-888c-32a7dda27c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8ada7f-0c1e-4afc-8676-53927dd8c15b">
      <Terms xmlns="http://schemas.microsoft.com/office/infopath/2007/PartnerControls"/>
    </lcf76f155ced4ddcb4097134ff3c332f>
    <TaxCatchAll xmlns="31b8a37b-06c3-49ba-888c-32a7dda27ce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8E1448-3AF4-4B33-9584-DC687957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ada7f-0c1e-4afc-8676-53927dd8c15b"/>
    <ds:schemaRef ds:uri="31b8a37b-06c3-49ba-888c-32a7dda27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53C1-98B1-4D09-B048-842A7631EDDD}">
  <ds:schemaRefs>
    <ds:schemaRef ds:uri="http://schemas.openxmlformats.org/officeDocument/2006/bibliography"/>
  </ds:schemaRefs>
</ds:datastoreItem>
</file>

<file path=customXml/itemProps3.xml><?xml version="1.0" encoding="utf-8"?>
<ds:datastoreItem xmlns:ds="http://schemas.openxmlformats.org/officeDocument/2006/customXml" ds:itemID="{BE32AAA9-59B3-4B96-8A5E-B84780332821}">
  <ds:schemaRefs>
    <ds:schemaRef ds:uri="http://schemas.microsoft.com/office/2006/metadata/properties"/>
    <ds:schemaRef ds:uri="http://schemas.microsoft.com/office/infopath/2007/PartnerControls"/>
    <ds:schemaRef ds:uri="168ada7f-0c1e-4afc-8676-53927dd8c15b"/>
    <ds:schemaRef ds:uri="31b8a37b-06c3-49ba-888c-32a7dda27ceb"/>
  </ds:schemaRefs>
</ds:datastoreItem>
</file>

<file path=customXml/itemProps4.xml><?xml version="1.0" encoding="utf-8"?>
<ds:datastoreItem xmlns:ds="http://schemas.openxmlformats.org/officeDocument/2006/customXml" ds:itemID="{1FD84CDA-1F69-4BEC-B62B-EE63E8D3D8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York St John University</Company>
  <LinksUpToDate>false</LinksUpToDate>
  <CharactersWithSpaces>3713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Peach</dc:creator>
  <cp:keywords/>
  <dc:description/>
  <cp:lastModifiedBy>Ruth Patterson</cp:lastModifiedBy>
  <cp:revision>5</cp:revision>
  <cp:lastPrinted>2019-07-29T12:13:00Z</cp:lastPrinted>
  <dcterms:created xsi:type="dcterms:W3CDTF">2024-08-30T12:27:00Z</dcterms:created>
  <dcterms:modified xsi:type="dcterms:W3CDTF">2024-08-30T12:31:00Z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0x0101004D49126E37D38D4B986D461E3347D12A</vt:lpwstr>
  </property>
  <property fmtid="{D5CDD505-2E9C-101B-9397-08002B2CF9AE}" pid="3" name="MediaServiceImageTags">
    <vt:lpwstr/>
  </property>
</Properties>
</file>