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EF6F4A5" wp14:paraId="21D8DE4E" wp14:textId="36D41A47">
      <w:pPr>
        <w:tabs>
          <w:tab w:val="center" w:leader="none" w:pos="4513"/>
          <w:tab w:val="right" w:leader="none" w:pos="9026"/>
        </w:tabs>
        <w:spacing w:after="0" w:line="240" w:lineRule="auto"/>
        <w:rPr>
          <w:rFonts w:ascii="Arial" w:hAnsi="Arial" w:eastAsia="Arial" w:cs="Arial"/>
          <w:b w:val="1"/>
          <w:bCs w:val="1"/>
          <w:i w:val="0"/>
          <w:iCs w:val="0"/>
          <w:caps w:val="0"/>
          <w:smallCaps w:val="0"/>
          <w:noProof w:val="0"/>
          <w:color w:val="000000" w:themeColor="text1" w:themeTint="FF" w:themeShade="FF"/>
          <w:sz w:val="28"/>
          <w:szCs w:val="28"/>
          <w:lang w:val="en-GB"/>
        </w:rPr>
      </w:pPr>
      <w:r w:rsidRPr="5EF6F4A5" w:rsidR="2CA07894">
        <w:rPr>
          <w:rFonts w:ascii="Arial" w:hAnsi="Arial" w:eastAsia="Arial" w:cs="Arial"/>
          <w:b w:val="1"/>
          <w:bCs w:val="1"/>
          <w:i w:val="0"/>
          <w:iCs w:val="0"/>
          <w:caps w:val="0"/>
          <w:smallCaps w:val="0"/>
          <w:noProof w:val="0"/>
          <w:color w:val="000000" w:themeColor="text1" w:themeTint="FF" w:themeShade="FF"/>
          <w:sz w:val="28"/>
          <w:szCs w:val="28"/>
          <w:lang w:val="en-GB"/>
        </w:rPr>
        <w:t xml:space="preserve">YSJ Values in Validation Events – </w:t>
      </w:r>
      <w:r w:rsidRPr="5EF6F4A5" w:rsidR="7A663011">
        <w:rPr>
          <w:rFonts w:ascii="Arial" w:hAnsi="Arial" w:eastAsia="Arial" w:cs="Arial"/>
          <w:b w:val="1"/>
          <w:bCs w:val="1"/>
          <w:i w:val="0"/>
          <w:iCs w:val="0"/>
          <w:caps w:val="0"/>
          <w:smallCaps w:val="0"/>
          <w:noProof w:val="0"/>
          <w:color w:val="000000" w:themeColor="text1" w:themeTint="FF" w:themeShade="FF"/>
          <w:sz w:val="28"/>
          <w:szCs w:val="28"/>
          <w:lang w:val="en-GB"/>
        </w:rPr>
        <w:t>Exemplar</w:t>
      </w:r>
    </w:p>
    <w:p xmlns:wp14="http://schemas.microsoft.com/office/word/2010/wordml" w:rsidP="5EF6F4A5" wp14:paraId="1056781F" wp14:textId="512CD7CD">
      <w:pPr>
        <w:tabs>
          <w:tab w:val="center" w:leader="none" w:pos="4513"/>
          <w:tab w:val="right" w:leader="none" w:pos="9026"/>
        </w:tabs>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10F06D81" wp14:textId="1D0D2E76">
      <w:pPr>
        <w:tabs>
          <w:tab w:val="center" w:leader="none" w:pos="4513"/>
          <w:tab w:val="right" w:leader="none" w:pos="9026"/>
        </w:tabs>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One approach programme </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teams</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might use to fill in</w:t>
      </w:r>
      <w:r w:rsidRPr="5EF6F4A5" w:rsidR="43AA69EF">
        <w:rPr>
          <w:rFonts w:ascii="Arial" w:hAnsi="Arial" w:eastAsia="Arial" w:cs="Arial"/>
          <w:b w:val="0"/>
          <w:bCs w:val="0"/>
          <w:i w:val="0"/>
          <w:iCs w:val="0"/>
          <w:caps w:val="0"/>
          <w:smallCaps w:val="0"/>
          <w:noProof w:val="0"/>
          <w:color w:val="000000" w:themeColor="text1" w:themeTint="FF" w:themeShade="FF"/>
          <w:sz w:val="22"/>
          <w:szCs w:val="22"/>
          <w:lang w:val="en-GB"/>
        </w:rPr>
        <w:t xml:space="preserve"> the</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YSJ Values box in the Design Narrative is</w:t>
      </w:r>
      <w:r w:rsidRPr="5EF6F4A5" w:rsidR="6908FD0A">
        <w:rPr>
          <w:rFonts w:ascii="Arial" w:hAnsi="Arial" w:eastAsia="Arial" w:cs="Arial"/>
          <w:b w:val="0"/>
          <w:bCs w:val="0"/>
          <w:i w:val="0"/>
          <w:iCs w:val="0"/>
          <w:caps w:val="0"/>
          <w:smallCaps w:val="0"/>
          <w:noProof w:val="0"/>
          <w:color w:val="000000" w:themeColor="text1" w:themeTint="FF" w:themeShade="FF"/>
          <w:sz w:val="22"/>
          <w:szCs w:val="22"/>
          <w:lang w:val="en-GB"/>
        </w:rPr>
        <w:t xml:space="preserve"> using</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subheadings, with a response</w:t>
      </w:r>
      <w:r w:rsidRPr="5EF6F4A5" w:rsidR="771FCAD8">
        <w:rPr>
          <w:rFonts w:ascii="Arial" w:hAnsi="Arial" w:eastAsia="Arial" w:cs="Arial"/>
          <w:b w:val="0"/>
          <w:bCs w:val="0"/>
          <w:i w:val="0"/>
          <w:iCs w:val="0"/>
          <w:caps w:val="0"/>
          <w:smallCaps w:val="0"/>
          <w:noProof w:val="0"/>
          <w:color w:val="000000" w:themeColor="text1" w:themeTint="FF" w:themeShade="FF"/>
          <w:sz w:val="22"/>
          <w:szCs w:val="22"/>
          <w:lang w:val="en-GB"/>
        </w:rPr>
        <w:t xml:space="preserve"> given</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to some of the prompt questions (or other relevant prompts that the programme team have</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come up wit</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h</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themselves) </w:t>
      </w:r>
      <w:r w:rsidRPr="5EF6F4A5" w:rsidR="24557355">
        <w:rPr>
          <w:rFonts w:ascii="Arial" w:hAnsi="Arial" w:eastAsia="Arial" w:cs="Arial"/>
          <w:b w:val="0"/>
          <w:bCs w:val="0"/>
          <w:i w:val="0"/>
          <w:iCs w:val="0"/>
          <w:caps w:val="0"/>
          <w:smallCaps w:val="0"/>
          <w:noProof w:val="0"/>
          <w:color w:val="000000" w:themeColor="text1" w:themeTint="FF" w:themeShade="FF"/>
          <w:sz w:val="22"/>
          <w:szCs w:val="22"/>
          <w:lang w:val="en-GB"/>
        </w:rPr>
        <w:t>from the YSJ Values Statement.</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For example:</w:t>
      </w:r>
    </w:p>
    <w:p xmlns:wp14="http://schemas.microsoft.com/office/word/2010/wordml" w:rsidP="5EF6F4A5" wp14:paraId="648860AC" wp14:textId="78368C35">
      <w:pPr>
        <w:tabs>
          <w:tab w:val="center" w:leader="none" w:pos="4513"/>
          <w:tab w:val="right" w:leader="none" w:pos="9026"/>
        </w:tabs>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72AA796C" wp14:textId="71EB97E6">
      <w:pPr>
        <w:pStyle w:val="ListParagraph"/>
        <w:numPr>
          <w:ilvl w:val="0"/>
          <w:numId w:val="1"/>
        </w:num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4"/>
          <w:szCs w:val="24"/>
          <w:lang w:val="en-GB"/>
        </w:rPr>
      </w:pPr>
      <w:r w:rsidRPr="5EF6F4A5" w:rsidR="2CA07894">
        <w:rPr>
          <w:rFonts w:ascii="Arial" w:hAnsi="Arial" w:eastAsia="Arial" w:cs="Arial"/>
          <w:b w:val="1"/>
          <w:bCs w:val="1"/>
          <w:i w:val="0"/>
          <w:iCs w:val="0"/>
          <w:caps w:val="0"/>
          <w:smallCaps w:val="0"/>
          <w:noProof w:val="0"/>
          <w:color w:val="000000" w:themeColor="text1" w:themeTint="FF" w:themeShade="FF"/>
          <w:sz w:val="24"/>
          <w:szCs w:val="24"/>
          <w:lang w:val="en-GB"/>
        </w:rPr>
        <w:t>Inclusive Higher Education Framework (IHEF) and equality of opportunity</w:t>
      </w:r>
    </w:p>
    <w:p xmlns:wp14="http://schemas.microsoft.com/office/word/2010/wordml" w:rsidP="5EF6F4A5" wp14:paraId="74F938E4" wp14:textId="3A9C7D7D">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05319DA5" wp14:textId="6B023FF8">
      <w:pPr>
        <w:tabs>
          <w:tab w:val="clear" w:leader="none" w:pos="4513"/>
          <w:tab w:val="clear" w:leader="none" w:pos="9026"/>
        </w:tabs>
        <w:spacing w:after="0" w:line="240" w:lineRule="auto"/>
        <w:ind w:left="284" w:hanging="14"/>
        <w:rPr>
          <w:rFonts w:ascii="Arial" w:hAnsi="Arial" w:eastAsia="Arial" w:cs="Arial"/>
          <w:b w:val="0"/>
          <w:bCs w:val="0"/>
          <w:i w:val="0"/>
          <w:iCs w:val="0"/>
          <w:caps w:val="0"/>
          <w:smallCaps w:val="0"/>
          <w:noProof w:val="0"/>
          <w:color w:val="000000" w:themeColor="text1" w:themeTint="FF" w:themeShade="FF"/>
          <w:sz w:val="22"/>
          <w:szCs w:val="22"/>
          <w:lang w:val="en-GB"/>
        </w:rPr>
      </w:pP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We have engaged with the IHEF Programme Team checklists to design an inclusive curriculum. This has included designing for difference, ensuring that the diverse experiences and backgrounds of our students are </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taken into account</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w:t>
      </w:r>
      <w:r w:rsidRPr="5EF6F4A5" w:rsidR="20983745">
        <w:rPr>
          <w:rFonts w:ascii="Arial" w:hAnsi="Arial" w:eastAsia="Arial" w:cs="Arial"/>
          <w:b w:val="0"/>
          <w:bCs w:val="0"/>
          <w:i w:val="1"/>
          <w:iCs w:val="1"/>
          <w:caps w:val="0"/>
          <w:smallCaps w:val="0"/>
          <w:noProof w:val="0"/>
          <w:color w:val="000000" w:themeColor="text1" w:themeTint="FF" w:themeShade="FF"/>
          <w:sz w:val="22"/>
          <w:szCs w:val="22"/>
          <w:lang w:val="en-GB"/>
        </w:rPr>
        <w:t xml:space="preserve">give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examples)</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and engaging with students as partners in designing the curriculum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w:t>
      </w:r>
      <w:r w:rsidRPr="5EF6F4A5" w:rsidR="5A1926FD">
        <w:rPr>
          <w:rFonts w:ascii="Arial" w:hAnsi="Arial" w:eastAsia="Arial" w:cs="Arial"/>
          <w:b w:val="0"/>
          <w:bCs w:val="0"/>
          <w:i w:val="1"/>
          <w:iCs w:val="1"/>
          <w:caps w:val="0"/>
          <w:smallCaps w:val="0"/>
          <w:noProof w:val="0"/>
          <w:color w:val="000000" w:themeColor="text1" w:themeTint="FF" w:themeShade="FF"/>
          <w:sz w:val="22"/>
          <w:szCs w:val="22"/>
          <w:lang w:val="en-GB"/>
        </w:rPr>
        <w:t xml:space="preserve">give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examples)</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We use a range of assessments to appeal to all learners, all of which are tied explicitly to the programme learning outcomes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w:t>
      </w:r>
      <w:r w:rsidRPr="5EF6F4A5" w:rsidR="33AD86D2">
        <w:rPr>
          <w:rFonts w:ascii="Arial" w:hAnsi="Arial" w:eastAsia="Arial" w:cs="Arial"/>
          <w:b w:val="0"/>
          <w:bCs w:val="0"/>
          <w:i w:val="1"/>
          <w:iCs w:val="1"/>
          <w:caps w:val="0"/>
          <w:smallCaps w:val="0"/>
          <w:noProof w:val="0"/>
          <w:color w:val="000000" w:themeColor="text1" w:themeTint="FF" w:themeShade="FF"/>
          <w:sz w:val="22"/>
          <w:szCs w:val="22"/>
          <w:lang w:val="en-GB"/>
        </w:rPr>
        <w:t xml:space="preserve">give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examples)</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w:t>
      </w:r>
    </w:p>
    <w:p xmlns:wp14="http://schemas.microsoft.com/office/word/2010/wordml" w:rsidP="5EF6F4A5" wp14:paraId="32E2839D" wp14:textId="0D972746">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5D465144" wp14:textId="1EA5338F">
      <w:pPr>
        <w:pStyle w:val="ListParagraph"/>
        <w:numPr>
          <w:ilvl w:val="0"/>
          <w:numId w:val="1"/>
        </w:num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4"/>
          <w:szCs w:val="24"/>
          <w:lang w:val="en-GB"/>
        </w:rPr>
      </w:pPr>
      <w:r w:rsidRPr="5EF6F4A5" w:rsidR="2CA07894">
        <w:rPr>
          <w:rFonts w:ascii="Arial" w:hAnsi="Arial" w:eastAsia="Arial" w:cs="Arial"/>
          <w:b w:val="1"/>
          <w:bCs w:val="1"/>
          <w:i w:val="0"/>
          <w:iCs w:val="0"/>
          <w:caps w:val="0"/>
          <w:smallCaps w:val="0"/>
          <w:noProof w:val="0"/>
          <w:color w:val="000000" w:themeColor="text1" w:themeTint="FF" w:themeShade="FF"/>
          <w:sz w:val="24"/>
          <w:szCs w:val="24"/>
          <w:lang w:val="en-GB"/>
        </w:rPr>
        <w:t>Decolonisation and anti-racism</w:t>
      </w:r>
    </w:p>
    <w:p xmlns:wp14="http://schemas.microsoft.com/office/word/2010/wordml" w:rsidP="5EF6F4A5" wp14:paraId="33E7BF66" wp14:textId="258049AF">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7B52CF23" wp14:textId="76EB61FA">
      <w:pPr>
        <w:tabs>
          <w:tab w:val="center" w:leader="none" w:pos="4513"/>
          <w:tab w:val="right" w:leader="none" w:pos="9026"/>
        </w:tabs>
        <w:spacing w:after="0" w:line="240" w:lineRule="auto"/>
        <w:ind w:left="284"/>
        <w:rPr>
          <w:rFonts w:ascii="Arial" w:hAnsi="Arial" w:eastAsia="Arial" w:cs="Arial"/>
          <w:b w:val="0"/>
          <w:bCs w:val="0"/>
          <w:i w:val="0"/>
          <w:iCs w:val="0"/>
          <w:caps w:val="0"/>
          <w:smallCaps w:val="0"/>
          <w:noProof w:val="0"/>
          <w:color w:val="000000" w:themeColor="text1" w:themeTint="FF" w:themeShade="FF"/>
          <w:sz w:val="22"/>
          <w:szCs w:val="22"/>
          <w:lang w:val="en-GB"/>
        </w:rPr>
      </w:pP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In designing the programme, we have engaged with the YSJ’s decolonisation resources, and particularly the ‘Decolonisation Questions and Prompts’ document, considering in particular the underlying assumptions of the discipline and designing the programme to encourage critical engagement with Western theories and epistemologies, in conversation with wider traditions and approaches in the subject area. At each level in the programme, dominant Western traditions are considered among the wider histories and geographies of the subject to give a broad picture of Discipline X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w:t>
      </w:r>
      <w:r w:rsidRPr="5EF6F4A5" w:rsidR="07AD788C">
        <w:rPr>
          <w:rFonts w:ascii="Arial" w:hAnsi="Arial" w:eastAsia="Arial" w:cs="Arial"/>
          <w:b w:val="0"/>
          <w:bCs w:val="0"/>
          <w:i w:val="1"/>
          <w:iCs w:val="1"/>
          <w:caps w:val="0"/>
          <w:smallCaps w:val="0"/>
          <w:noProof w:val="0"/>
          <w:color w:val="000000" w:themeColor="text1" w:themeTint="FF" w:themeShade="FF"/>
          <w:sz w:val="22"/>
          <w:szCs w:val="22"/>
          <w:lang w:val="en-GB"/>
        </w:rPr>
        <w:t xml:space="preserve">give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examples)</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w:t>
      </w:r>
    </w:p>
    <w:p xmlns:wp14="http://schemas.microsoft.com/office/word/2010/wordml" w:rsidP="5EF6F4A5" wp14:paraId="31BE7298" wp14:textId="0AB2CD45">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5EF6F4A5" wp14:paraId="10A04338" wp14:textId="6E75413C">
      <w:pPr>
        <w:pStyle w:val="ListParagraph"/>
        <w:numPr>
          <w:ilvl w:val="0"/>
          <w:numId w:val="1"/>
        </w:num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4"/>
          <w:szCs w:val="24"/>
          <w:lang w:val="en-GB"/>
        </w:rPr>
      </w:pPr>
      <w:r w:rsidRPr="5EF6F4A5" w:rsidR="2CA07894">
        <w:rPr>
          <w:rFonts w:ascii="Arial" w:hAnsi="Arial" w:eastAsia="Arial" w:cs="Arial"/>
          <w:b w:val="1"/>
          <w:bCs w:val="1"/>
          <w:i w:val="0"/>
          <w:iCs w:val="0"/>
          <w:caps w:val="0"/>
          <w:smallCaps w:val="0"/>
          <w:noProof w:val="0"/>
          <w:color w:val="000000" w:themeColor="text1" w:themeTint="FF" w:themeShade="FF"/>
          <w:sz w:val="24"/>
          <w:szCs w:val="24"/>
          <w:lang w:val="en-GB"/>
        </w:rPr>
        <w:t>Ecological justice</w:t>
      </w:r>
    </w:p>
    <w:p xmlns:wp14="http://schemas.microsoft.com/office/word/2010/wordml" w:rsidP="5EF6F4A5" wp14:paraId="5E6A0E2F" wp14:textId="1A253419">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3797412E" wp14:textId="532E9D88">
      <w:pPr>
        <w:tabs>
          <w:tab w:val="center" w:leader="none" w:pos="4513"/>
          <w:tab w:val="right" w:leader="none" w:pos="9026"/>
        </w:tabs>
        <w:spacing w:after="0" w:line="240" w:lineRule="auto"/>
        <w:ind w:left="284"/>
        <w:rPr>
          <w:rFonts w:ascii="Arial" w:hAnsi="Arial" w:eastAsia="Arial" w:cs="Arial"/>
          <w:b w:val="0"/>
          <w:bCs w:val="0"/>
          <w:i w:val="0"/>
          <w:iCs w:val="0"/>
          <w:caps w:val="0"/>
          <w:smallCaps w:val="0"/>
          <w:noProof w:val="0"/>
          <w:color w:val="000000" w:themeColor="text1" w:themeTint="FF" w:themeShade="FF"/>
          <w:sz w:val="22"/>
          <w:szCs w:val="22"/>
          <w:lang w:val="en-GB"/>
        </w:rPr>
      </w:pP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Ecological justice is central to the curriculum in Discipline </w:t>
      </w:r>
      <w:r w:rsidRPr="5EF6F4A5" w:rsidR="709C1B62">
        <w:rPr>
          <w:rFonts w:ascii="Arial" w:hAnsi="Arial" w:eastAsia="Arial" w:cs="Arial"/>
          <w:b w:val="0"/>
          <w:bCs w:val="0"/>
          <w:i w:val="0"/>
          <w:iCs w:val="0"/>
          <w:caps w:val="0"/>
          <w:smallCaps w:val="0"/>
          <w:noProof w:val="0"/>
          <w:color w:val="000000" w:themeColor="text1" w:themeTint="FF" w:themeShade="FF"/>
          <w:sz w:val="22"/>
          <w:szCs w:val="22"/>
          <w:lang w:val="en-GB"/>
        </w:rPr>
        <w:t>Y</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It is considered explicitly at Level 4 in Module A, and revisited and developed at Level 5 in Modules B and C. At Level 6, students can choose to focus on ecological justice-related themes as part of the capstone project.</w:t>
      </w:r>
    </w:p>
    <w:p xmlns:wp14="http://schemas.microsoft.com/office/word/2010/wordml" w:rsidP="5EF6F4A5" wp14:paraId="79B154BE" wp14:textId="3946D0B5">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4CD52763" wp14:textId="42F7627E">
      <w:pPr>
        <w:pStyle w:val="ListParagraph"/>
        <w:numPr>
          <w:ilvl w:val="0"/>
          <w:numId w:val="1"/>
        </w:num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4"/>
          <w:szCs w:val="24"/>
          <w:lang w:val="en-GB"/>
        </w:rPr>
      </w:pPr>
      <w:r w:rsidRPr="5EF6F4A5" w:rsidR="2CA07894">
        <w:rPr>
          <w:rFonts w:ascii="Arial" w:hAnsi="Arial" w:eastAsia="Arial" w:cs="Arial"/>
          <w:b w:val="1"/>
          <w:bCs w:val="1"/>
          <w:i w:val="0"/>
          <w:iCs w:val="0"/>
          <w:caps w:val="0"/>
          <w:smallCaps w:val="0"/>
          <w:noProof w:val="0"/>
          <w:color w:val="000000" w:themeColor="text1" w:themeTint="FF" w:themeShade="FF"/>
          <w:sz w:val="24"/>
          <w:szCs w:val="24"/>
          <w:lang w:val="en-GB"/>
        </w:rPr>
        <w:t>Wellbeing and mental health</w:t>
      </w:r>
    </w:p>
    <w:p xmlns:wp14="http://schemas.microsoft.com/office/word/2010/wordml" w:rsidP="5EF6F4A5" wp14:paraId="49991076" wp14:textId="786BA4AC">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64A7CF43" wp14:textId="6AC5F827">
      <w:pPr>
        <w:tabs>
          <w:tab w:val="center" w:leader="none" w:pos="4513"/>
          <w:tab w:val="right" w:leader="none" w:pos="9026"/>
        </w:tabs>
        <w:spacing w:after="0" w:line="240" w:lineRule="auto"/>
        <w:ind w:left="284" w:hanging="14"/>
        <w:rPr>
          <w:rFonts w:ascii="Arial" w:hAnsi="Arial" w:eastAsia="Arial" w:cs="Arial"/>
          <w:b w:val="0"/>
          <w:bCs w:val="0"/>
          <w:i w:val="0"/>
          <w:iCs w:val="0"/>
          <w:caps w:val="0"/>
          <w:smallCaps w:val="0"/>
          <w:noProof w:val="0"/>
          <w:color w:val="000000" w:themeColor="text1" w:themeTint="FF" w:themeShade="FF"/>
          <w:sz w:val="22"/>
          <w:szCs w:val="22"/>
          <w:lang w:val="en-GB"/>
        </w:rPr>
      </w:pP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We have used the Curriculum and Belonging checklists in the IHEF to audit the programme for considerations related to wellbeing and mental health. For example, we use assessed group work at Level 4 to foster a sense of community and develop relationships between students. At Level 5, we offer module optionality, sensitive to students’ preferences and lived experiences, while </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retaining</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important programme content across these options that meets the programme learning outcomes. </w:t>
      </w:r>
    </w:p>
    <w:p xmlns:wp14="http://schemas.microsoft.com/office/word/2010/wordml" w:rsidP="5EF6F4A5" wp14:paraId="62521E37" wp14:textId="239E872F">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57BACA42" wp14:textId="4821421D">
      <w:pPr>
        <w:tabs>
          <w:tab w:val="center" w:leader="none" w:pos="4513"/>
          <w:tab w:val="right" w:leader="none" w:pos="9026"/>
        </w:tabs>
        <w:spacing w:after="0" w:line="240" w:lineRule="auto"/>
        <w:ind w:left="284" w:hanging="14"/>
        <w:rPr>
          <w:rFonts w:ascii="Arial" w:hAnsi="Arial" w:eastAsia="Arial" w:cs="Arial"/>
          <w:b w:val="0"/>
          <w:bCs w:val="0"/>
          <w:i w:val="0"/>
          <w:iCs w:val="0"/>
          <w:caps w:val="0"/>
          <w:smallCaps w:val="0"/>
          <w:noProof w:val="0"/>
          <w:color w:val="000000" w:themeColor="text1" w:themeTint="FF" w:themeShade="FF"/>
          <w:sz w:val="22"/>
          <w:szCs w:val="22"/>
          <w:lang w:val="en-GB"/>
        </w:rPr>
      </w:pP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Throughout the programme, our documentation consistently signposts to support services at YSJ that can help with wellbeing and mental health concerns that go beyond the curriculum. These are reiterated especially where the curriculum handles sensitive content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w:t>
      </w:r>
      <w:r w:rsidRPr="5EF6F4A5" w:rsidR="05592840">
        <w:rPr>
          <w:rFonts w:ascii="Arial" w:hAnsi="Arial" w:eastAsia="Arial" w:cs="Arial"/>
          <w:b w:val="0"/>
          <w:bCs w:val="0"/>
          <w:i w:val="1"/>
          <w:iCs w:val="1"/>
          <w:caps w:val="0"/>
          <w:smallCaps w:val="0"/>
          <w:noProof w:val="0"/>
          <w:color w:val="000000" w:themeColor="text1" w:themeTint="FF" w:themeShade="FF"/>
          <w:sz w:val="22"/>
          <w:szCs w:val="22"/>
          <w:lang w:val="en-GB"/>
        </w:rPr>
        <w:t xml:space="preserve">give </w:t>
      </w:r>
      <w:r w:rsidRPr="5EF6F4A5" w:rsidR="2CA07894">
        <w:rPr>
          <w:rFonts w:ascii="Arial" w:hAnsi="Arial" w:eastAsia="Arial" w:cs="Arial"/>
          <w:b w:val="0"/>
          <w:bCs w:val="0"/>
          <w:i w:val="1"/>
          <w:iCs w:val="1"/>
          <w:caps w:val="0"/>
          <w:smallCaps w:val="0"/>
          <w:noProof w:val="0"/>
          <w:color w:val="000000" w:themeColor="text1" w:themeTint="FF" w:themeShade="FF"/>
          <w:sz w:val="22"/>
          <w:szCs w:val="22"/>
          <w:lang w:val="en-GB"/>
        </w:rPr>
        <w:t>example)</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w:t>
      </w:r>
    </w:p>
    <w:p xmlns:wp14="http://schemas.microsoft.com/office/word/2010/wordml" w:rsidP="5EF6F4A5" wp14:paraId="59445D5D" wp14:textId="68EBC7B7">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4537F393" wp14:textId="546AFB61">
      <w:pPr>
        <w:tabs>
          <w:tab w:val="center" w:leader="none" w:pos="4513"/>
          <w:tab w:val="right" w:leader="none" w:pos="9026"/>
        </w:tabs>
        <w:spacing w:after="0" w:line="240" w:lineRule="auto"/>
        <w:ind w:left="284" w:hanging="284"/>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5EF6F4A5" wp14:paraId="248AF6F2" wp14:textId="2169200D">
      <w:pPr>
        <w:tabs>
          <w:tab w:val="center" w:leader="none" w:pos="4513"/>
          <w:tab w:val="right" w:leader="none" w:pos="9026"/>
        </w:tabs>
        <w:spacing w:after="0" w:line="240" w:lineRule="auto"/>
        <w:rPr>
          <w:rFonts w:ascii="Arial" w:hAnsi="Arial" w:eastAsia="Arial" w:cs="Arial"/>
          <w:b w:val="1"/>
          <w:bCs w:val="1"/>
          <w:i w:val="0"/>
          <w:iCs w:val="0"/>
          <w:caps w:val="0"/>
          <w:smallCaps w:val="0"/>
          <w:noProof w:val="0"/>
          <w:color w:val="000000" w:themeColor="text1" w:themeTint="FF" w:themeShade="FF"/>
          <w:sz w:val="22"/>
          <w:szCs w:val="22"/>
          <w:lang w:val="en-GB"/>
        </w:rPr>
      </w:pPr>
      <w:r w:rsidRPr="5EF6F4A5" w:rsidR="61FCB203">
        <w:rPr>
          <w:rFonts w:ascii="Arial" w:hAnsi="Arial" w:eastAsia="Arial" w:cs="Arial"/>
          <w:b w:val="0"/>
          <w:bCs w:val="0"/>
          <w:i w:val="0"/>
          <w:iCs w:val="0"/>
          <w:caps w:val="0"/>
          <w:smallCaps w:val="0"/>
          <w:noProof w:val="0"/>
          <w:color w:val="000000" w:themeColor="text1" w:themeTint="FF" w:themeShade="FF"/>
          <w:sz w:val="22"/>
          <w:szCs w:val="22"/>
          <w:lang w:val="en-GB"/>
        </w:rPr>
        <w:t>While this ex</w:t>
      </w:r>
      <w:r w:rsidRPr="5EF6F4A5" w:rsidR="086DA106">
        <w:rPr>
          <w:rFonts w:ascii="Arial" w:hAnsi="Arial" w:eastAsia="Arial" w:cs="Arial"/>
          <w:b w:val="0"/>
          <w:bCs w:val="0"/>
          <w:i w:val="0"/>
          <w:iCs w:val="0"/>
          <w:caps w:val="0"/>
          <w:smallCaps w:val="0"/>
          <w:noProof w:val="0"/>
          <w:color w:val="000000" w:themeColor="text1" w:themeTint="FF" w:themeShade="FF"/>
          <w:sz w:val="22"/>
          <w:szCs w:val="22"/>
          <w:lang w:val="en-GB"/>
        </w:rPr>
        <w:t>emplar</w:t>
      </w:r>
      <w:r w:rsidRPr="5EF6F4A5" w:rsidR="61FCB203">
        <w:rPr>
          <w:rFonts w:ascii="Arial" w:hAnsi="Arial" w:eastAsia="Arial" w:cs="Arial"/>
          <w:b w:val="0"/>
          <w:bCs w:val="0"/>
          <w:i w:val="0"/>
          <w:iCs w:val="0"/>
          <w:caps w:val="0"/>
          <w:smallCaps w:val="0"/>
          <w:noProof w:val="0"/>
          <w:color w:val="000000" w:themeColor="text1" w:themeTint="FF" w:themeShade="FF"/>
          <w:sz w:val="22"/>
          <w:szCs w:val="22"/>
          <w:lang w:val="en-GB"/>
        </w:rPr>
        <w:t xml:space="preserve"> is a useful starting point, th</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e aim is to gather</w:t>
      </w:r>
      <w:r w:rsidRPr="5EF6F4A5" w:rsidR="2C054BD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EF6F4A5" w:rsidR="2CA07894">
        <w:rPr>
          <w:rFonts w:ascii="Arial" w:hAnsi="Arial" w:eastAsia="Arial" w:cs="Arial"/>
          <w:b w:val="1"/>
          <w:bCs w:val="1"/>
          <w:i w:val="0"/>
          <w:iCs w:val="0"/>
          <w:caps w:val="0"/>
          <w:smallCaps w:val="0"/>
          <w:noProof w:val="0"/>
          <w:color w:val="000000" w:themeColor="text1" w:themeTint="FF" w:themeShade="FF"/>
          <w:sz w:val="22"/>
          <w:szCs w:val="22"/>
          <w:lang w:val="en-GB"/>
        </w:rPr>
        <w:t>examples of best practice</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EF6F4A5" w:rsidR="1CC26A1F">
        <w:rPr>
          <w:rFonts w:ascii="Arial" w:hAnsi="Arial" w:eastAsia="Arial" w:cs="Arial"/>
          <w:b w:val="0"/>
          <w:bCs w:val="0"/>
          <w:i w:val="0"/>
          <w:iCs w:val="0"/>
          <w:caps w:val="0"/>
          <w:smallCaps w:val="0"/>
          <w:noProof w:val="0"/>
          <w:color w:val="000000" w:themeColor="text1" w:themeTint="FF" w:themeShade="FF"/>
          <w:sz w:val="22"/>
          <w:szCs w:val="22"/>
          <w:lang w:val="en-GB"/>
        </w:rPr>
        <w:t xml:space="preserve">from validation events </w:t>
      </w:r>
      <w:r w:rsidRPr="5EF6F4A5" w:rsidR="2CA07894">
        <w:rPr>
          <w:rFonts w:ascii="Arial" w:hAnsi="Arial" w:eastAsia="Arial" w:cs="Arial"/>
          <w:b w:val="0"/>
          <w:bCs w:val="0"/>
          <w:i w:val="0"/>
          <w:iCs w:val="0"/>
          <w:caps w:val="0"/>
          <w:smallCaps w:val="0"/>
          <w:noProof w:val="0"/>
          <w:color w:val="000000" w:themeColor="text1" w:themeTint="FF" w:themeShade="FF"/>
          <w:sz w:val="22"/>
          <w:szCs w:val="22"/>
          <w:lang w:val="en-GB"/>
        </w:rPr>
        <w:t>over the next year, which can then be shared with teams going through validation</w:t>
      </w:r>
      <w:r w:rsidRPr="5EF6F4A5" w:rsidR="423C2117">
        <w:rPr>
          <w:rFonts w:ascii="Arial" w:hAnsi="Arial" w:eastAsia="Arial" w:cs="Arial"/>
          <w:b w:val="0"/>
          <w:bCs w:val="0"/>
          <w:i w:val="0"/>
          <w:iCs w:val="0"/>
          <w:caps w:val="0"/>
          <w:smallCaps w:val="0"/>
          <w:noProof w:val="0"/>
          <w:color w:val="000000" w:themeColor="text1" w:themeTint="FF" w:themeShade="FF"/>
          <w:sz w:val="22"/>
          <w:szCs w:val="22"/>
          <w:lang w:val="en-GB"/>
        </w:rPr>
        <w:t>.</w:t>
      </w:r>
    </w:p>
    <w:p xmlns:wp14="http://schemas.microsoft.com/office/word/2010/wordml" wp14:paraId="5E5787A5" wp14:textId="0C6F0B6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3c208d8"/>
    <w:multiLevelType xmlns:w="http://schemas.openxmlformats.org/wordprocessingml/2006/main" w:val="hybridMultilevel"/>
    <w:lvl xmlns:w="http://schemas.openxmlformats.org/wordprocessingml/2006/main" w:ilvl="0">
      <w:start w:val="2"/>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B45C26"/>
    <w:rsid w:val="02B6EF95"/>
    <w:rsid w:val="05592840"/>
    <w:rsid w:val="07AD788C"/>
    <w:rsid w:val="086DA106"/>
    <w:rsid w:val="0E491271"/>
    <w:rsid w:val="117EE051"/>
    <w:rsid w:val="1B121DAC"/>
    <w:rsid w:val="1CC26A1F"/>
    <w:rsid w:val="20983745"/>
    <w:rsid w:val="24557355"/>
    <w:rsid w:val="2C054BDF"/>
    <w:rsid w:val="2CA07894"/>
    <w:rsid w:val="33AD86D2"/>
    <w:rsid w:val="3BB76F56"/>
    <w:rsid w:val="3BBFF965"/>
    <w:rsid w:val="423C2117"/>
    <w:rsid w:val="43AA69EF"/>
    <w:rsid w:val="5A1926FD"/>
    <w:rsid w:val="5EF6F4A5"/>
    <w:rsid w:val="61FCB203"/>
    <w:rsid w:val="6908FD0A"/>
    <w:rsid w:val="6B438909"/>
    <w:rsid w:val="709C1B62"/>
    <w:rsid w:val="72B45C26"/>
    <w:rsid w:val="7712069E"/>
    <w:rsid w:val="771FCAD8"/>
    <w:rsid w:val="7A663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5C26"/>
  <w15:chartTrackingRefBased/>
  <w15:docId w15:val="{AFFD31D3-1D88-4BCC-8B32-FFD4526359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EF6F4A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 Id="Re97f30d0d2c24244" Type="http://schemas.openxmlformats.org/officeDocument/2006/relationships/numbering" Target="/word/numbering.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Props1.xml><?xml version="1.0" encoding="utf-8"?>
<ds:datastoreItem xmlns:ds="http://schemas.openxmlformats.org/officeDocument/2006/customXml" ds:itemID="{93665C2E-D9E4-4023-81D4-4AE7394AA6A9}"/>
</file>

<file path=customXml/itemProps2.xml><?xml version="1.0" encoding="utf-8"?>
<ds:datastoreItem xmlns:ds="http://schemas.openxmlformats.org/officeDocument/2006/customXml" ds:itemID="{49602F84-4703-4B50-B295-FF4D5DB46D4C}"/>
</file>

<file path=customXml/itemProps3.xml><?xml version="1.0" encoding="utf-8"?>
<ds:datastoreItem xmlns:ds="http://schemas.openxmlformats.org/officeDocument/2006/customXml" ds:itemID="{E1C05743-4E19-4D73-9B8C-840FBE9ADC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Key</dc:creator>
  <cp:keywords/>
  <dc:description/>
  <cp:lastModifiedBy>Laura Key</cp:lastModifiedBy>
  <cp:revision>2</cp:revision>
  <dcterms:created xsi:type="dcterms:W3CDTF">2026-02-11T12:19:59Z</dcterms:created>
  <dcterms:modified xsi:type="dcterms:W3CDTF">2026-02-11T12:26:01Z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0x010100E0283CB985BCEF489A654FCE3531657F</vt:lpwstr>
  </property>
</Properties>
</file>