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9" w:type="dxa"/>
        <w:tblInd w:w="108" w:type="dxa"/>
        <w:tblLayout w:type="fixed"/>
        <w:tblLook w:val="0000" w:firstRow="0" w:lastRow="0" w:firstColumn="0" w:lastColumn="0" w:noHBand="0" w:noVBand="0"/>
      </w:tblPr>
      <w:tblGrid>
        <w:gridCol w:w="2970"/>
        <w:gridCol w:w="1845"/>
        <w:gridCol w:w="1699"/>
        <w:gridCol w:w="3545"/>
      </w:tblGrid>
      <w:tr w:rsidR="0043552F" w:rsidRPr="007C20AF" w14:paraId="19506B18" w14:textId="77777777" w:rsidTr="00CB3C48">
        <w:tc>
          <w:tcPr>
            <w:tcW w:w="2970" w:type="dxa"/>
            <w:tcBorders>
              <w:bottom w:val="single" w:sz="4" w:space="0" w:color="auto"/>
            </w:tcBorders>
          </w:tcPr>
          <w:p w14:paraId="4B6322DB" w14:textId="51F0A8DC" w:rsidR="0043552F" w:rsidRPr="007C20AF" w:rsidRDefault="006B6A78">
            <w:pPr>
              <w:pStyle w:val="Heading1"/>
              <w:rPr>
                <w:rFonts w:ascii="Arial" w:hAnsi="Arial" w:cs="Arial"/>
              </w:rPr>
            </w:pPr>
            <w:r w:rsidRPr="00861711">
              <w:rPr>
                <w:noProof/>
                <w:lang w:eastAsia="en-GB"/>
              </w:rPr>
              <w:drawing>
                <wp:inline distT="0" distB="0" distL="0" distR="0" wp14:anchorId="3544BD1C" wp14:editId="130BFC73">
                  <wp:extent cx="1781175" cy="715645"/>
                  <wp:effectExtent l="0" t="0" r="0" b="0"/>
                  <wp:docPr id="1" name="Picture 1" descr="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ker\Downloads\logo-ne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715645"/>
                          </a:xfrm>
                          <a:prstGeom prst="rect">
                            <a:avLst/>
                          </a:prstGeom>
                          <a:noFill/>
                          <a:ln>
                            <a:noFill/>
                          </a:ln>
                        </pic:spPr>
                      </pic:pic>
                    </a:graphicData>
                  </a:graphic>
                </wp:inline>
              </w:drawing>
            </w:r>
          </w:p>
        </w:tc>
        <w:tc>
          <w:tcPr>
            <w:tcW w:w="7089" w:type="dxa"/>
            <w:gridSpan w:val="3"/>
            <w:tcBorders>
              <w:bottom w:val="single" w:sz="4" w:space="0" w:color="auto"/>
            </w:tcBorders>
          </w:tcPr>
          <w:p w14:paraId="353D12E3" w14:textId="77777777" w:rsidR="000D633E" w:rsidRDefault="000D633E">
            <w:pPr>
              <w:pStyle w:val="Heading1"/>
              <w:rPr>
                <w:rFonts w:ascii="Arial" w:hAnsi="Arial" w:cs="Arial"/>
              </w:rPr>
            </w:pPr>
          </w:p>
          <w:p w14:paraId="030A5474" w14:textId="77777777" w:rsidR="000D633E" w:rsidRDefault="000D633E">
            <w:pPr>
              <w:pStyle w:val="Heading1"/>
              <w:rPr>
                <w:rFonts w:ascii="Arial" w:hAnsi="Arial" w:cs="Arial"/>
              </w:rPr>
            </w:pPr>
          </w:p>
          <w:p w14:paraId="3E568C48" w14:textId="77777777" w:rsidR="0043552F" w:rsidRPr="007C20AF" w:rsidRDefault="0043552F">
            <w:pPr>
              <w:pStyle w:val="Heading1"/>
              <w:rPr>
                <w:rFonts w:ascii="Arial" w:hAnsi="Arial" w:cs="Arial"/>
              </w:rPr>
            </w:pPr>
            <w:r w:rsidRPr="007C20AF">
              <w:rPr>
                <w:rFonts w:ascii="Arial" w:hAnsi="Arial" w:cs="Arial"/>
              </w:rPr>
              <w:t>EXTERNAL EXAMINER APPOINTMENT NOMINATION FORM</w:t>
            </w:r>
          </w:p>
        </w:tc>
      </w:tr>
      <w:tr w:rsidR="0043552F" w:rsidRPr="007C20AF" w14:paraId="52318771" w14:textId="77777777" w:rsidTr="002D3EC3">
        <w:tc>
          <w:tcPr>
            <w:tcW w:w="2970" w:type="dxa"/>
            <w:tcBorders>
              <w:top w:val="single" w:sz="4" w:space="0" w:color="auto"/>
              <w:left w:val="single" w:sz="4" w:space="0" w:color="auto"/>
              <w:bottom w:val="single" w:sz="4" w:space="0" w:color="auto"/>
            </w:tcBorders>
            <w:shd w:val="clear" w:color="auto" w:fill="D9D9D9" w:themeFill="background1" w:themeFillShade="D9"/>
          </w:tcPr>
          <w:p w14:paraId="3D294665" w14:textId="77777777" w:rsidR="0043552F" w:rsidRPr="00650911" w:rsidRDefault="0043552F" w:rsidP="003A1206">
            <w:pPr>
              <w:spacing w:before="120" w:after="120"/>
              <w:rPr>
                <w:rFonts w:ascii="Arial" w:hAnsi="Arial" w:cs="Arial"/>
                <w:b/>
                <w:sz w:val="20"/>
              </w:rPr>
            </w:pPr>
            <w:r w:rsidRPr="00650911">
              <w:rPr>
                <w:rFonts w:ascii="Arial" w:hAnsi="Arial" w:cs="Arial"/>
                <w:b/>
                <w:sz w:val="20"/>
              </w:rPr>
              <w:t>NAME</w:t>
            </w:r>
          </w:p>
        </w:tc>
        <w:tc>
          <w:tcPr>
            <w:tcW w:w="7089" w:type="dxa"/>
            <w:gridSpan w:val="3"/>
            <w:tcBorders>
              <w:top w:val="single" w:sz="4" w:space="0" w:color="auto"/>
              <w:left w:val="single" w:sz="4" w:space="0" w:color="auto"/>
              <w:bottom w:val="single" w:sz="4" w:space="0" w:color="auto"/>
              <w:right w:val="single" w:sz="4" w:space="0" w:color="auto"/>
            </w:tcBorders>
          </w:tcPr>
          <w:p w14:paraId="737E5FE3" w14:textId="77777777" w:rsidR="0043552F" w:rsidRPr="003A1206" w:rsidRDefault="0043552F" w:rsidP="003A1206">
            <w:pPr>
              <w:spacing w:before="120" w:after="120"/>
              <w:rPr>
                <w:rFonts w:ascii="Arial" w:hAnsi="Arial" w:cs="Arial"/>
                <w:sz w:val="20"/>
              </w:rPr>
            </w:pPr>
          </w:p>
        </w:tc>
      </w:tr>
      <w:tr w:rsidR="0043552F" w:rsidRPr="007C20AF" w14:paraId="6F2E8954" w14:textId="77777777" w:rsidTr="002D3EC3">
        <w:tc>
          <w:tcPr>
            <w:tcW w:w="2970" w:type="dxa"/>
            <w:tcBorders>
              <w:top w:val="single" w:sz="4" w:space="0" w:color="auto"/>
              <w:left w:val="single" w:sz="4" w:space="0" w:color="auto"/>
              <w:bottom w:val="single" w:sz="4" w:space="0" w:color="auto"/>
            </w:tcBorders>
            <w:shd w:val="clear" w:color="auto" w:fill="D9D9D9" w:themeFill="background1" w:themeFillShade="D9"/>
          </w:tcPr>
          <w:p w14:paraId="5125DD2E" w14:textId="77777777" w:rsidR="0043552F" w:rsidRPr="00650911" w:rsidRDefault="0043552F" w:rsidP="003A1206">
            <w:pPr>
              <w:spacing w:before="120" w:after="120"/>
              <w:rPr>
                <w:rFonts w:ascii="Arial" w:hAnsi="Arial" w:cs="Arial"/>
                <w:b/>
                <w:sz w:val="20"/>
              </w:rPr>
            </w:pPr>
            <w:r w:rsidRPr="00650911">
              <w:rPr>
                <w:rFonts w:ascii="Arial" w:hAnsi="Arial" w:cs="Arial"/>
                <w:b/>
                <w:sz w:val="20"/>
              </w:rPr>
              <w:t>CURRENT POST</w:t>
            </w:r>
          </w:p>
        </w:tc>
        <w:tc>
          <w:tcPr>
            <w:tcW w:w="7089" w:type="dxa"/>
            <w:gridSpan w:val="3"/>
            <w:tcBorders>
              <w:top w:val="single" w:sz="4" w:space="0" w:color="auto"/>
              <w:left w:val="single" w:sz="4" w:space="0" w:color="auto"/>
              <w:bottom w:val="single" w:sz="4" w:space="0" w:color="auto"/>
              <w:right w:val="single" w:sz="4" w:space="0" w:color="auto"/>
            </w:tcBorders>
          </w:tcPr>
          <w:p w14:paraId="34A31377" w14:textId="77777777" w:rsidR="0043552F" w:rsidRPr="003A1206" w:rsidRDefault="0043552F" w:rsidP="003A1206">
            <w:pPr>
              <w:spacing w:before="120" w:after="120"/>
              <w:rPr>
                <w:rFonts w:ascii="Arial" w:hAnsi="Arial" w:cs="Arial"/>
                <w:sz w:val="20"/>
              </w:rPr>
            </w:pPr>
          </w:p>
        </w:tc>
      </w:tr>
      <w:tr w:rsidR="0043552F" w:rsidRPr="007C20AF" w14:paraId="3F7CF77B" w14:textId="77777777" w:rsidTr="002D3EC3">
        <w:tc>
          <w:tcPr>
            <w:tcW w:w="2970" w:type="dxa"/>
            <w:tcBorders>
              <w:top w:val="single" w:sz="4" w:space="0" w:color="auto"/>
              <w:left w:val="single" w:sz="4" w:space="0" w:color="auto"/>
              <w:bottom w:val="single" w:sz="4" w:space="0" w:color="auto"/>
            </w:tcBorders>
            <w:shd w:val="clear" w:color="auto" w:fill="D9D9D9" w:themeFill="background1" w:themeFillShade="D9"/>
          </w:tcPr>
          <w:p w14:paraId="67575832" w14:textId="77777777" w:rsidR="0043552F" w:rsidRPr="00650911" w:rsidRDefault="0043552F" w:rsidP="003A1206">
            <w:pPr>
              <w:spacing w:before="120" w:after="120"/>
              <w:rPr>
                <w:rFonts w:ascii="Arial" w:hAnsi="Arial" w:cs="Arial"/>
                <w:b/>
                <w:sz w:val="20"/>
              </w:rPr>
            </w:pPr>
            <w:r w:rsidRPr="00650911">
              <w:rPr>
                <w:rFonts w:ascii="Arial" w:hAnsi="Arial" w:cs="Arial"/>
                <w:b/>
                <w:sz w:val="20"/>
              </w:rPr>
              <w:t>INSTITUTION</w:t>
            </w:r>
          </w:p>
        </w:tc>
        <w:tc>
          <w:tcPr>
            <w:tcW w:w="7089" w:type="dxa"/>
            <w:gridSpan w:val="3"/>
            <w:tcBorders>
              <w:top w:val="single" w:sz="4" w:space="0" w:color="auto"/>
              <w:left w:val="single" w:sz="4" w:space="0" w:color="auto"/>
              <w:bottom w:val="single" w:sz="4" w:space="0" w:color="auto"/>
              <w:right w:val="single" w:sz="4" w:space="0" w:color="auto"/>
            </w:tcBorders>
          </w:tcPr>
          <w:p w14:paraId="1CDF5999" w14:textId="77777777" w:rsidR="0043552F" w:rsidRPr="003A1206" w:rsidRDefault="0043552F" w:rsidP="003A1206">
            <w:pPr>
              <w:spacing w:before="120" w:after="120"/>
              <w:rPr>
                <w:rFonts w:ascii="Arial" w:hAnsi="Arial" w:cs="Arial"/>
                <w:sz w:val="20"/>
              </w:rPr>
            </w:pPr>
          </w:p>
        </w:tc>
      </w:tr>
      <w:tr w:rsidR="008A0B57" w:rsidRPr="007C20AF" w14:paraId="74E0B5BE" w14:textId="77777777" w:rsidTr="002D3EC3">
        <w:tc>
          <w:tcPr>
            <w:tcW w:w="2970" w:type="dxa"/>
            <w:tcBorders>
              <w:top w:val="single" w:sz="4" w:space="0" w:color="auto"/>
              <w:left w:val="single" w:sz="4" w:space="0" w:color="auto"/>
            </w:tcBorders>
            <w:shd w:val="clear" w:color="auto" w:fill="D9D9D9" w:themeFill="background1" w:themeFillShade="D9"/>
          </w:tcPr>
          <w:p w14:paraId="382F0CAA" w14:textId="77777777" w:rsidR="008A0B57" w:rsidRPr="00650911" w:rsidRDefault="008A0B57" w:rsidP="003A1206">
            <w:pPr>
              <w:spacing w:before="120" w:after="120"/>
              <w:rPr>
                <w:rFonts w:ascii="Arial" w:hAnsi="Arial" w:cs="Arial"/>
                <w:b/>
                <w:sz w:val="20"/>
              </w:rPr>
            </w:pPr>
            <w:r w:rsidRPr="00650911">
              <w:rPr>
                <w:rFonts w:ascii="Arial" w:hAnsi="Arial" w:cs="Arial"/>
                <w:b/>
                <w:sz w:val="20"/>
              </w:rPr>
              <w:t>CONTACT ADDRESS</w:t>
            </w:r>
          </w:p>
        </w:tc>
        <w:tc>
          <w:tcPr>
            <w:tcW w:w="7089" w:type="dxa"/>
            <w:gridSpan w:val="3"/>
            <w:tcBorders>
              <w:top w:val="single" w:sz="4" w:space="0" w:color="auto"/>
              <w:left w:val="single" w:sz="4" w:space="0" w:color="auto"/>
              <w:bottom w:val="single" w:sz="4" w:space="0" w:color="auto"/>
              <w:right w:val="single" w:sz="4" w:space="0" w:color="auto"/>
            </w:tcBorders>
          </w:tcPr>
          <w:p w14:paraId="0005AD94" w14:textId="77777777" w:rsidR="008A0B57" w:rsidRPr="003A1206" w:rsidRDefault="008A0B57" w:rsidP="003A1206">
            <w:pPr>
              <w:spacing w:before="120" w:after="120"/>
              <w:rPr>
                <w:rFonts w:ascii="Arial" w:hAnsi="Arial" w:cs="Arial"/>
                <w:sz w:val="20"/>
              </w:rPr>
            </w:pPr>
          </w:p>
        </w:tc>
      </w:tr>
      <w:tr w:rsidR="000060FE" w:rsidRPr="007C20AF" w14:paraId="2E37362C" w14:textId="77777777" w:rsidTr="002D3EC3">
        <w:tc>
          <w:tcPr>
            <w:tcW w:w="2970" w:type="dxa"/>
            <w:tcBorders>
              <w:top w:val="single" w:sz="4" w:space="0" w:color="auto"/>
              <w:left w:val="single" w:sz="4" w:space="0" w:color="auto"/>
            </w:tcBorders>
            <w:shd w:val="clear" w:color="auto" w:fill="D9D9D9" w:themeFill="background1" w:themeFillShade="D9"/>
          </w:tcPr>
          <w:p w14:paraId="18A507B0" w14:textId="53531921" w:rsidR="000060FE" w:rsidRPr="00650911" w:rsidRDefault="000060FE" w:rsidP="003A1206">
            <w:pPr>
              <w:spacing w:before="120" w:after="120"/>
              <w:rPr>
                <w:rFonts w:ascii="Arial" w:hAnsi="Arial" w:cs="Arial"/>
                <w:b/>
                <w:sz w:val="20"/>
              </w:rPr>
            </w:pPr>
            <w:r>
              <w:rPr>
                <w:rFonts w:ascii="Arial" w:hAnsi="Arial" w:cs="Arial"/>
                <w:b/>
                <w:sz w:val="20"/>
              </w:rPr>
              <w:t>EE email address</w:t>
            </w:r>
          </w:p>
        </w:tc>
        <w:tc>
          <w:tcPr>
            <w:tcW w:w="7089" w:type="dxa"/>
            <w:gridSpan w:val="3"/>
            <w:tcBorders>
              <w:top w:val="single" w:sz="4" w:space="0" w:color="auto"/>
              <w:left w:val="single" w:sz="4" w:space="0" w:color="auto"/>
              <w:bottom w:val="single" w:sz="4" w:space="0" w:color="auto"/>
              <w:right w:val="single" w:sz="4" w:space="0" w:color="auto"/>
            </w:tcBorders>
          </w:tcPr>
          <w:p w14:paraId="0E24A0BD" w14:textId="77777777" w:rsidR="000060FE" w:rsidRPr="003A1206" w:rsidRDefault="000060FE" w:rsidP="003A1206">
            <w:pPr>
              <w:spacing w:before="120" w:after="120"/>
              <w:rPr>
                <w:rFonts w:ascii="Arial" w:hAnsi="Arial" w:cs="Arial"/>
                <w:sz w:val="20"/>
              </w:rPr>
            </w:pPr>
          </w:p>
        </w:tc>
      </w:tr>
      <w:tr w:rsidR="0043552F" w:rsidRPr="007C20AF" w14:paraId="555F2AAA" w14:textId="77777777" w:rsidTr="002D3EC3">
        <w:tc>
          <w:tcPr>
            <w:tcW w:w="2970" w:type="dxa"/>
            <w:tcBorders>
              <w:top w:val="single" w:sz="4" w:space="0" w:color="auto"/>
              <w:left w:val="single" w:sz="4" w:space="0" w:color="auto"/>
            </w:tcBorders>
            <w:shd w:val="clear" w:color="auto" w:fill="D9D9D9" w:themeFill="background1" w:themeFillShade="D9"/>
          </w:tcPr>
          <w:p w14:paraId="6BA935F4" w14:textId="77777777" w:rsidR="0043552F" w:rsidRPr="00650911" w:rsidRDefault="0043552F" w:rsidP="003A1206">
            <w:pPr>
              <w:spacing w:before="120" w:after="120"/>
              <w:rPr>
                <w:rFonts w:ascii="Arial" w:hAnsi="Arial" w:cs="Arial"/>
                <w:b/>
                <w:sz w:val="20"/>
              </w:rPr>
            </w:pPr>
            <w:r w:rsidRPr="00650911">
              <w:rPr>
                <w:rFonts w:ascii="Arial" w:hAnsi="Arial" w:cs="Arial"/>
                <w:b/>
                <w:sz w:val="20"/>
              </w:rPr>
              <w:t>QUALIFICATIONS</w:t>
            </w:r>
          </w:p>
        </w:tc>
        <w:tc>
          <w:tcPr>
            <w:tcW w:w="7089" w:type="dxa"/>
            <w:gridSpan w:val="3"/>
            <w:tcBorders>
              <w:top w:val="single" w:sz="4" w:space="0" w:color="auto"/>
              <w:left w:val="single" w:sz="4" w:space="0" w:color="auto"/>
              <w:bottom w:val="single" w:sz="4" w:space="0" w:color="auto"/>
              <w:right w:val="single" w:sz="4" w:space="0" w:color="auto"/>
            </w:tcBorders>
          </w:tcPr>
          <w:p w14:paraId="5587CA0D" w14:textId="77777777" w:rsidR="0043552F" w:rsidRPr="003A1206" w:rsidRDefault="0043552F" w:rsidP="003A1206">
            <w:pPr>
              <w:spacing w:before="120" w:after="120"/>
              <w:rPr>
                <w:rFonts w:ascii="Arial" w:hAnsi="Arial" w:cs="Arial"/>
                <w:sz w:val="20"/>
              </w:rPr>
            </w:pPr>
          </w:p>
        </w:tc>
      </w:tr>
      <w:tr w:rsidR="0043552F" w:rsidRPr="007C20AF" w14:paraId="488C8C47" w14:textId="77777777" w:rsidTr="002D3EC3">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98312" w14:textId="0FF55E31" w:rsidR="00C9341F" w:rsidRPr="00CB3C48" w:rsidRDefault="00526532" w:rsidP="003A1206">
            <w:pPr>
              <w:spacing w:before="120" w:after="120"/>
              <w:rPr>
                <w:rFonts w:ascii="Arial" w:hAnsi="Arial" w:cs="Arial"/>
                <w:b/>
                <w:sz w:val="20"/>
              </w:rPr>
            </w:pPr>
            <w:r w:rsidRPr="00CB3C48">
              <w:rPr>
                <w:rFonts w:ascii="Arial" w:hAnsi="Arial" w:cs="Arial"/>
                <w:b/>
                <w:sz w:val="20"/>
              </w:rPr>
              <w:t>PROGRAMME</w:t>
            </w:r>
            <w:r w:rsidR="006B601B" w:rsidRPr="00CB3C48">
              <w:rPr>
                <w:rFonts w:ascii="Arial" w:hAnsi="Arial" w:cs="Arial"/>
                <w:b/>
                <w:sz w:val="20"/>
              </w:rPr>
              <w:t>(S) TO WHICH THE PROPOSED EXAMINER IS TO BE APPOINTED</w:t>
            </w:r>
          </w:p>
        </w:tc>
        <w:tc>
          <w:tcPr>
            <w:tcW w:w="7089" w:type="dxa"/>
            <w:gridSpan w:val="3"/>
            <w:tcBorders>
              <w:top w:val="single" w:sz="4" w:space="0" w:color="auto"/>
              <w:left w:val="single" w:sz="4" w:space="0" w:color="auto"/>
              <w:bottom w:val="single" w:sz="4" w:space="0" w:color="auto"/>
              <w:right w:val="single" w:sz="4" w:space="0" w:color="auto"/>
            </w:tcBorders>
          </w:tcPr>
          <w:p w14:paraId="4DC6392F" w14:textId="77777777" w:rsidR="0043552F" w:rsidRPr="00650911" w:rsidRDefault="0043552F" w:rsidP="003A1206">
            <w:pPr>
              <w:spacing w:before="120" w:after="120"/>
              <w:rPr>
                <w:rFonts w:ascii="Arial" w:hAnsi="Arial" w:cs="Arial"/>
                <w:sz w:val="20"/>
              </w:rPr>
            </w:pPr>
          </w:p>
        </w:tc>
      </w:tr>
      <w:tr w:rsidR="006B601B" w:rsidRPr="007C20AF" w14:paraId="5C3BEC23" w14:textId="77777777" w:rsidTr="002D3EC3">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DF33" w14:textId="584D4D7A" w:rsidR="006B601B" w:rsidRPr="00CB3C48" w:rsidRDefault="006B601B" w:rsidP="003A1206">
            <w:pPr>
              <w:spacing w:before="120" w:after="120"/>
              <w:rPr>
                <w:rFonts w:ascii="Arial" w:hAnsi="Arial" w:cs="Arial"/>
                <w:b/>
                <w:sz w:val="20"/>
              </w:rPr>
            </w:pPr>
            <w:r w:rsidRPr="00CB3C48">
              <w:rPr>
                <w:rFonts w:ascii="Arial" w:hAnsi="Arial" w:cs="Arial"/>
                <w:b/>
                <w:sz w:val="20"/>
              </w:rPr>
              <w:t>MODULES THAT THE PROPOSED EXAMINER WILL COVER</w:t>
            </w:r>
          </w:p>
        </w:tc>
        <w:tc>
          <w:tcPr>
            <w:tcW w:w="7089" w:type="dxa"/>
            <w:gridSpan w:val="3"/>
            <w:tcBorders>
              <w:top w:val="single" w:sz="4" w:space="0" w:color="auto"/>
              <w:left w:val="single" w:sz="4" w:space="0" w:color="auto"/>
              <w:bottom w:val="single" w:sz="4" w:space="0" w:color="auto"/>
              <w:right w:val="single" w:sz="4" w:space="0" w:color="auto"/>
            </w:tcBorders>
          </w:tcPr>
          <w:p w14:paraId="36AE6A97" w14:textId="77777777" w:rsidR="006B601B" w:rsidRPr="00650911" w:rsidRDefault="006B601B" w:rsidP="003A1206">
            <w:pPr>
              <w:spacing w:before="120" w:after="120"/>
              <w:rPr>
                <w:rFonts w:ascii="Arial" w:hAnsi="Arial" w:cs="Arial"/>
                <w:sz w:val="20"/>
              </w:rPr>
            </w:pPr>
          </w:p>
        </w:tc>
      </w:tr>
      <w:tr w:rsidR="006B601B" w:rsidRPr="007C20AF" w14:paraId="37809A0D" w14:textId="77777777" w:rsidTr="002D3EC3">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9FAB5" w14:textId="51E7EC71" w:rsidR="006B601B" w:rsidRPr="00650911" w:rsidRDefault="006B601B" w:rsidP="003A1206">
            <w:pPr>
              <w:spacing w:before="120" w:after="120"/>
              <w:rPr>
                <w:rFonts w:ascii="Arial" w:hAnsi="Arial" w:cs="Arial"/>
                <w:b/>
                <w:sz w:val="20"/>
              </w:rPr>
            </w:pPr>
            <w:r w:rsidRPr="00650911">
              <w:rPr>
                <w:rFonts w:ascii="Arial" w:hAnsi="Arial" w:cs="Arial"/>
                <w:b/>
                <w:sz w:val="20"/>
              </w:rPr>
              <w:t>SCHOOL</w:t>
            </w:r>
          </w:p>
        </w:tc>
        <w:tc>
          <w:tcPr>
            <w:tcW w:w="7089" w:type="dxa"/>
            <w:gridSpan w:val="3"/>
            <w:tcBorders>
              <w:top w:val="single" w:sz="4" w:space="0" w:color="auto"/>
              <w:left w:val="single" w:sz="4" w:space="0" w:color="auto"/>
              <w:bottom w:val="single" w:sz="4" w:space="0" w:color="auto"/>
              <w:right w:val="single" w:sz="4" w:space="0" w:color="auto"/>
            </w:tcBorders>
          </w:tcPr>
          <w:p w14:paraId="6AE392B8" w14:textId="77777777" w:rsidR="006B601B" w:rsidRPr="00650911" w:rsidRDefault="006B601B" w:rsidP="003A1206">
            <w:pPr>
              <w:spacing w:before="120" w:after="120"/>
              <w:rPr>
                <w:rFonts w:ascii="Arial" w:hAnsi="Arial" w:cs="Arial"/>
                <w:sz w:val="20"/>
              </w:rPr>
            </w:pPr>
          </w:p>
        </w:tc>
      </w:tr>
      <w:tr w:rsidR="00086D7D" w:rsidRPr="007C20AF" w14:paraId="7B0B08AF" w14:textId="77777777" w:rsidTr="002D3EC3">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E7DC0" w14:textId="221ED32F" w:rsidR="00086D7D" w:rsidRDefault="00086D7D" w:rsidP="00510C52">
            <w:pPr>
              <w:rPr>
                <w:rFonts w:ascii="Arial" w:hAnsi="Arial" w:cs="Arial"/>
                <w:b/>
                <w:sz w:val="20"/>
              </w:rPr>
            </w:pPr>
            <w:r>
              <w:rPr>
                <w:rFonts w:ascii="Arial" w:hAnsi="Arial" w:cs="Arial"/>
                <w:b/>
                <w:sz w:val="20"/>
              </w:rPr>
              <w:t>N</w:t>
            </w:r>
            <w:r w:rsidR="009F1B8F">
              <w:rPr>
                <w:rFonts w:ascii="Arial" w:hAnsi="Arial" w:cs="Arial"/>
                <w:b/>
                <w:sz w:val="20"/>
              </w:rPr>
              <w:t>OMINATED BY</w:t>
            </w:r>
          </w:p>
          <w:p w14:paraId="5C8482E6" w14:textId="11F6963E" w:rsidR="00510C52" w:rsidRPr="00650911" w:rsidRDefault="00510C52" w:rsidP="003A1206">
            <w:pPr>
              <w:spacing w:before="120" w:after="120"/>
              <w:rPr>
                <w:rFonts w:ascii="Arial" w:hAnsi="Arial" w:cs="Arial"/>
                <w:b/>
                <w:sz w:val="20"/>
              </w:rPr>
            </w:pPr>
            <w:r>
              <w:rPr>
                <w:rFonts w:ascii="Arial" w:hAnsi="Arial" w:cs="Arial"/>
                <w:b/>
                <w:sz w:val="20"/>
              </w:rPr>
              <w:t>(</w:t>
            </w:r>
            <w:r w:rsidR="00BF3115">
              <w:rPr>
                <w:rFonts w:ascii="Arial" w:hAnsi="Arial" w:cs="Arial"/>
                <w:b/>
                <w:sz w:val="20"/>
              </w:rPr>
              <w:t xml:space="preserve">YSJ </w:t>
            </w:r>
            <w:r>
              <w:rPr>
                <w:rFonts w:ascii="Arial" w:hAnsi="Arial" w:cs="Arial"/>
                <w:b/>
                <w:sz w:val="20"/>
              </w:rPr>
              <w:t>Academic</w:t>
            </w:r>
            <w:r w:rsidR="00AF47A8">
              <w:rPr>
                <w:rFonts w:ascii="Arial" w:hAnsi="Arial" w:cs="Arial"/>
                <w:b/>
                <w:sz w:val="20"/>
              </w:rPr>
              <w:t xml:space="preserve"> staff member</w:t>
            </w:r>
            <w:r>
              <w:rPr>
                <w:rFonts w:ascii="Arial" w:hAnsi="Arial" w:cs="Arial"/>
                <w:b/>
                <w:sz w:val="20"/>
              </w:rPr>
              <w:t>)</w:t>
            </w:r>
          </w:p>
        </w:tc>
        <w:tc>
          <w:tcPr>
            <w:tcW w:w="7089" w:type="dxa"/>
            <w:gridSpan w:val="3"/>
            <w:tcBorders>
              <w:top w:val="single" w:sz="4" w:space="0" w:color="auto"/>
              <w:left w:val="single" w:sz="4" w:space="0" w:color="auto"/>
              <w:bottom w:val="single" w:sz="4" w:space="0" w:color="auto"/>
              <w:right w:val="single" w:sz="4" w:space="0" w:color="auto"/>
            </w:tcBorders>
          </w:tcPr>
          <w:p w14:paraId="629EA41E" w14:textId="77777777" w:rsidR="00086D7D" w:rsidRPr="00650911" w:rsidRDefault="00086D7D" w:rsidP="00AF47A8">
            <w:pPr>
              <w:spacing w:before="120" w:after="120"/>
              <w:rPr>
                <w:rFonts w:ascii="Arial" w:hAnsi="Arial" w:cs="Arial"/>
                <w:sz w:val="20"/>
              </w:rPr>
            </w:pPr>
          </w:p>
        </w:tc>
      </w:tr>
      <w:tr w:rsidR="00FD146B" w:rsidRPr="000D633E" w14:paraId="14C80845" w14:textId="77777777" w:rsidTr="00426C44">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E4F37" w14:textId="0320E47D" w:rsidR="00FD146B" w:rsidRPr="00650911" w:rsidRDefault="00FD146B" w:rsidP="003A1206">
            <w:pPr>
              <w:spacing w:before="120" w:after="120"/>
              <w:rPr>
                <w:rFonts w:ascii="Arial" w:hAnsi="Arial" w:cs="Arial"/>
                <w:b/>
                <w:sz w:val="20"/>
              </w:rPr>
            </w:pPr>
            <w:r w:rsidRPr="00650911">
              <w:rPr>
                <w:rFonts w:ascii="Arial" w:hAnsi="Arial" w:cs="Arial"/>
                <w:b/>
                <w:sz w:val="20"/>
              </w:rPr>
              <w:t>ACADEMIC SESSION</w:t>
            </w:r>
            <w:r w:rsidRPr="009C5E4A">
              <w:rPr>
                <w:rFonts w:ascii="Arial" w:hAnsi="Arial" w:cs="Arial"/>
                <w:b/>
                <w:sz w:val="18"/>
                <w:szCs w:val="18"/>
              </w:rPr>
              <w:t xml:space="preserve"> (Year and Month of start date</w:t>
            </w:r>
            <w:r w:rsidR="009E5721">
              <w:rPr>
                <w:rFonts w:ascii="Arial" w:hAnsi="Arial" w:cs="Arial"/>
                <w:b/>
                <w:sz w:val="18"/>
                <w:szCs w:val="18"/>
              </w:rPr>
              <w:t>)</w:t>
            </w:r>
            <w:r w:rsidRPr="009C5E4A">
              <w:rPr>
                <w:rFonts w:ascii="Arial" w:hAnsi="Arial" w:cs="Arial"/>
                <w:b/>
                <w:sz w:val="18"/>
                <w:szCs w:val="18"/>
              </w:rPr>
              <w:t xml:space="preserve"> </w:t>
            </w:r>
          </w:p>
        </w:tc>
        <w:tc>
          <w:tcPr>
            <w:tcW w:w="3544" w:type="dxa"/>
            <w:gridSpan w:val="2"/>
            <w:tcBorders>
              <w:top w:val="single" w:sz="4" w:space="0" w:color="auto"/>
              <w:left w:val="single" w:sz="4" w:space="0" w:color="auto"/>
              <w:bottom w:val="single" w:sz="4" w:space="0" w:color="auto"/>
              <w:right w:val="single" w:sz="4" w:space="0" w:color="auto"/>
            </w:tcBorders>
          </w:tcPr>
          <w:p w14:paraId="4CD4B051" w14:textId="2486CD77" w:rsidR="00FD146B" w:rsidRPr="00650911" w:rsidRDefault="00FD146B" w:rsidP="003A1206">
            <w:pPr>
              <w:spacing w:before="120" w:after="120"/>
              <w:rPr>
                <w:rFonts w:ascii="Arial" w:hAnsi="Arial" w:cs="Arial"/>
                <w:sz w:val="20"/>
              </w:rPr>
            </w:pPr>
            <w:r>
              <w:rPr>
                <w:rFonts w:ascii="Arial" w:hAnsi="Arial" w:cs="Arial"/>
                <w:sz w:val="20"/>
              </w:rPr>
              <w:t xml:space="preserve">Academic </w:t>
            </w:r>
            <w:r w:rsidR="008606C0">
              <w:rPr>
                <w:rFonts w:ascii="Arial" w:hAnsi="Arial" w:cs="Arial"/>
                <w:sz w:val="20"/>
              </w:rPr>
              <w:t>Year:</w:t>
            </w:r>
          </w:p>
        </w:tc>
        <w:tc>
          <w:tcPr>
            <w:tcW w:w="3545" w:type="dxa"/>
            <w:tcBorders>
              <w:top w:val="single" w:sz="4" w:space="0" w:color="auto"/>
              <w:left w:val="single" w:sz="4" w:space="0" w:color="auto"/>
              <w:bottom w:val="single" w:sz="4" w:space="0" w:color="auto"/>
              <w:right w:val="single" w:sz="4" w:space="0" w:color="auto"/>
            </w:tcBorders>
          </w:tcPr>
          <w:p w14:paraId="61ACFAAD" w14:textId="77777777" w:rsidR="008606C0" w:rsidRDefault="008606C0" w:rsidP="003A1206">
            <w:pPr>
              <w:spacing w:before="120" w:after="120"/>
              <w:rPr>
                <w:rFonts w:ascii="Arial" w:hAnsi="Arial" w:cs="Arial"/>
                <w:sz w:val="20"/>
              </w:rPr>
            </w:pPr>
            <w:r>
              <w:rPr>
                <w:rFonts w:ascii="Arial" w:hAnsi="Arial" w:cs="Arial"/>
                <w:sz w:val="20"/>
              </w:rPr>
              <w:t>Month (</w:t>
            </w:r>
            <w:r w:rsidR="002E435A">
              <w:rPr>
                <w:rFonts w:ascii="Arial" w:hAnsi="Arial" w:cs="Arial"/>
                <w:sz w:val="20"/>
              </w:rPr>
              <w:t>d</w:t>
            </w:r>
            <w:r>
              <w:rPr>
                <w:rFonts w:ascii="Arial" w:hAnsi="Arial" w:cs="Arial"/>
                <w:sz w:val="20"/>
              </w:rPr>
              <w:t>elete as appropriate):</w:t>
            </w:r>
          </w:p>
          <w:p w14:paraId="7A98DEAD" w14:textId="77777777" w:rsidR="002E435A" w:rsidRDefault="002E435A" w:rsidP="003A1206">
            <w:pPr>
              <w:spacing w:before="120" w:after="120"/>
              <w:rPr>
                <w:rFonts w:ascii="Arial" w:hAnsi="Arial" w:cs="Arial"/>
                <w:sz w:val="20"/>
              </w:rPr>
            </w:pPr>
            <w:r>
              <w:rPr>
                <w:rFonts w:ascii="Arial" w:hAnsi="Arial" w:cs="Arial"/>
                <w:sz w:val="20"/>
              </w:rPr>
              <w:t>September</w:t>
            </w:r>
            <w:r w:rsidR="009C5E4A">
              <w:rPr>
                <w:rFonts w:ascii="Arial" w:hAnsi="Arial" w:cs="Arial"/>
                <w:sz w:val="20"/>
              </w:rPr>
              <w:t>/</w:t>
            </w:r>
            <w:r w:rsidR="00E57F01">
              <w:rPr>
                <w:rFonts w:ascii="Arial" w:hAnsi="Arial" w:cs="Arial"/>
                <w:sz w:val="20"/>
              </w:rPr>
              <w:t>February</w:t>
            </w:r>
          </w:p>
          <w:p w14:paraId="1B61DF81" w14:textId="6D8347A5" w:rsidR="009E5721" w:rsidRPr="00650911" w:rsidRDefault="009E5721" w:rsidP="003A1206">
            <w:pPr>
              <w:spacing w:before="120" w:after="120"/>
              <w:rPr>
                <w:rFonts w:ascii="Arial" w:hAnsi="Arial" w:cs="Arial"/>
                <w:sz w:val="20"/>
              </w:rPr>
            </w:pPr>
            <w:r w:rsidRPr="009E5721">
              <w:rPr>
                <w:rFonts w:ascii="Arial" w:hAnsi="Arial" w:cs="Arial"/>
                <w:sz w:val="18"/>
                <w:szCs w:val="18"/>
              </w:rPr>
              <w:t>(Typically,</w:t>
            </w:r>
            <w:r w:rsidRPr="009E5721">
              <w:rPr>
                <w:rFonts w:ascii="Arial" w:hAnsi="Arial" w:cs="Arial"/>
                <w:sz w:val="18"/>
                <w:szCs w:val="18"/>
              </w:rPr>
              <w:t xml:space="preserve"> September unless the programme has a non-standard start date – if there are two intakes, select September)</w:t>
            </w:r>
          </w:p>
        </w:tc>
      </w:tr>
      <w:tr w:rsidR="0043552F" w:rsidRPr="007C20AF" w14:paraId="56E6B9AA" w14:textId="77777777" w:rsidTr="00110465">
        <w:trPr>
          <w:cantSplit/>
        </w:trPr>
        <w:tc>
          <w:tcPr>
            <w:tcW w:w="10059" w:type="dxa"/>
            <w:gridSpan w:val="4"/>
          </w:tcPr>
          <w:p w14:paraId="58F1FF94" w14:textId="77777777" w:rsidR="0043552F" w:rsidRPr="00650911" w:rsidRDefault="0043552F" w:rsidP="00650911">
            <w:pPr>
              <w:spacing w:before="120" w:after="120"/>
              <w:rPr>
                <w:rFonts w:ascii="Arial" w:hAnsi="Arial" w:cs="Arial"/>
                <w:b/>
                <w:i/>
                <w:sz w:val="20"/>
              </w:rPr>
            </w:pPr>
          </w:p>
        </w:tc>
      </w:tr>
      <w:tr w:rsidR="001F7316" w:rsidRPr="003A1206" w14:paraId="36A3A189" w14:textId="77777777" w:rsidTr="001104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10059" w:type="dxa"/>
            <w:gridSpan w:val="4"/>
          </w:tcPr>
          <w:p w14:paraId="6C6D93FC" w14:textId="6A277274" w:rsidR="0047462C" w:rsidRPr="003A1206" w:rsidRDefault="001F7316" w:rsidP="004B10B3">
            <w:pPr>
              <w:pStyle w:val="BodyTextIndent"/>
              <w:tabs>
                <w:tab w:val="left" w:pos="567"/>
              </w:tabs>
              <w:spacing w:before="120" w:after="120"/>
              <w:ind w:left="0" w:right="380" w:firstLine="0"/>
              <w:rPr>
                <w:rFonts w:ascii="Arial" w:hAnsi="Arial"/>
                <w:sz w:val="20"/>
              </w:rPr>
            </w:pPr>
            <w:r w:rsidRPr="003A1206">
              <w:rPr>
                <w:rFonts w:ascii="Arial" w:hAnsi="Arial"/>
                <w:b/>
                <w:sz w:val="20"/>
                <w:u w:val="single"/>
              </w:rPr>
              <w:t>QAA Indicator 5</w:t>
            </w:r>
            <w:r w:rsidR="00432E57">
              <w:rPr>
                <w:rFonts w:ascii="Arial" w:hAnsi="Arial"/>
                <w:b/>
                <w:sz w:val="20"/>
              </w:rPr>
              <w:t>:</w:t>
            </w:r>
            <w:r w:rsidRPr="003A1206">
              <w:rPr>
                <w:rFonts w:ascii="Arial" w:hAnsi="Arial"/>
                <w:b/>
                <w:sz w:val="20"/>
              </w:rPr>
              <w:t xml:space="preserve"> </w:t>
            </w:r>
            <w:r w:rsidRPr="003A1206">
              <w:rPr>
                <w:rFonts w:ascii="Arial" w:hAnsi="Arial"/>
                <w:sz w:val="20"/>
              </w:rPr>
              <w:t>Institutions apply the following UK-wide set of criteria for appointing external examiners and make every effort to ensure that their external examiners are competent to undertake the responsibilities defined by the institution.</w:t>
            </w:r>
            <w:r w:rsidR="0047462C" w:rsidRPr="003A1206">
              <w:rPr>
                <w:rFonts w:ascii="Arial" w:hAnsi="Arial"/>
                <w:sz w:val="20"/>
              </w:rPr>
              <w:t xml:space="preserve">  </w:t>
            </w:r>
            <w:r w:rsidRPr="003A1206">
              <w:rPr>
                <w:rFonts w:ascii="Arial" w:hAnsi="Arial"/>
                <w:b/>
                <w:sz w:val="20"/>
              </w:rPr>
              <w:t>Person specification</w:t>
            </w:r>
            <w:r w:rsidR="00432E57">
              <w:rPr>
                <w:rFonts w:ascii="Arial" w:hAnsi="Arial"/>
                <w:b/>
                <w:sz w:val="20"/>
              </w:rPr>
              <w:t>:</w:t>
            </w:r>
            <w:r w:rsidRPr="003A1206">
              <w:rPr>
                <w:rFonts w:ascii="Arial" w:hAnsi="Arial"/>
                <w:b/>
                <w:sz w:val="20"/>
              </w:rPr>
              <w:t xml:space="preserve">  </w:t>
            </w:r>
            <w:r w:rsidRPr="003A1206">
              <w:rPr>
                <w:rFonts w:ascii="Arial" w:hAnsi="Arial"/>
                <w:sz w:val="20"/>
              </w:rPr>
              <w:t>Institutions appoint external examiners who can show appropriate evidence of the following:</w:t>
            </w:r>
          </w:p>
          <w:p w14:paraId="42D31399" w14:textId="77777777" w:rsidR="0047462C" w:rsidRPr="003A1206" w:rsidRDefault="0047462C" w:rsidP="003A1206">
            <w:pPr>
              <w:pStyle w:val="BodyTextIndent"/>
              <w:tabs>
                <w:tab w:val="left" w:pos="567"/>
              </w:tabs>
              <w:spacing w:before="120" w:after="120"/>
              <w:ind w:left="0" w:right="380" w:firstLine="0"/>
              <w:rPr>
                <w:rFonts w:ascii="Arial" w:hAnsi="Arial"/>
                <w:b/>
                <w:sz w:val="20"/>
              </w:rPr>
            </w:pPr>
            <w:r w:rsidRPr="003A1206">
              <w:rPr>
                <w:rFonts w:ascii="Arial" w:hAnsi="Arial"/>
                <w:b/>
                <w:sz w:val="20"/>
              </w:rPr>
              <w:t>The</w:t>
            </w:r>
            <w:r w:rsidRPr="003A1206">
              <w:rPr>
                <w:rFonts w:ascii="Arial" w:hAnsi="Arial" w:cs="Arial"/>
                <w:b/>
                <w:sz w:val="20"/>
              </w:rPr>
              <w:t xml:space="preserve"> nominating School is asked to provide evidence that the criteria are being met by explaining how the nominee meets </w:t>
            </w:r>
            <w:r w:rsidR="00217D6F" w:rsidRPr="003A1206">
              <w:rPr>
                <w:rFonts w:ascii="Arial" w:hAnsi="Arial" w:cs="Arial"/>
                <w:b/>
                <w:sz w:val="20"/>
              </w:rPr>
              <w:t xml:space="preserve">each of </w:t>
            </w:r>
            <w:r w:rsidRPr="003A1206">
              <w:rPr>
                <w:rFonts w:ascii="Arial" w:hAnsi="Arial" w:cs="Arial"/>
                <w:b/>
                <w:sz w:val="20"/>
              </w:rPr>
              <w:t>the criteria, or to highlight any exceptions and mitigation where this is not the case</w:t>
            </w:r>
            <w:r w:rsidRPr="003A1206">
              <w:rPr>
                <w:rStyle w:val="FootnoteReference"/>
                <w:rFonts w:ascii="Arial" w:hAnsi="Arial" w:cs="Arial"/>
                <w:b/>
                <w:sz w:val="20"/>
              </w:rPr>
              <w:footnoteReference w:id="1"/>
            </w:r>
            <w:r w:rsidRPr="003A1206">
              <w:rPr>
                <w:rFonts w:ascii="Arial" w:hAnsi="Arial" w:cs="Arial"/>
                <w:b/>
                <w:sz w:val="20"/>
              </w:rPr>
              <w:t>.  A CV must be provided in support of the nomination.</w:t>
            </w:r>
          </w:p>
        </w:tc>
      </w:tr>
      <w:tr w:rsidR="002F7D15" w:rsidRPr="003A1206" w14:paraId="3B63167A" w14:textId="77777777" w:rsidTr="002D3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10059" w:type="dxa"/>
            <w:gridSpan w:val="4"/>
            <w:shd w:val="clear" w:color="auto" w:fill="D9D9D9" w:themeFill="background1" w:themeFillShade="D9"/>
          </w:tcPr>
          <w:p w14:paraId="3E78CD27" w14:textId="77777777" w:rsidR="001F7316" w:rsidRPr="003A1206" w:rsidRDefault="001F7316" w:rsidP="00A42C87">
            <w:pPr>
              <w:pStyle w:val="BodyTextIndent"/>
              <w:numPr>
                <w:ilvl w:val="0"/>
                <w:numId w:val="5"/>
              </w:numPr>
              <w:tabs>
                <w:tab w:val="left" w:pos="318"/>
              </w:tabs>
              <w:ind w:left="318" w:right="380" w:hanging="142"/>
              <w:rPr>
                <w:rFonts w:ascii="Arial" w:hAnsi="Arial"/>
                <w:sz w:val="20"/>
              </w:rPr>
            </w:pPr>
            <w:r w:rsidRPr="003A1206">
              <w:rPr>
                <w:rFonts w:ascii="Arial" w:hAnsi="Arial"/>
                <w:sz w:val="20"/>
              </w:rPr>
              <w:t>knowledge and understanding of UK sector agreed reference points for the maintenance of academic standards and assurance and enhancement of quality</w:t>
            </w:r>
          </w:p>
        </w:tc>
      </w:tr>
      <w:tr w:rsidR="001F7316" w:rsidRPr="003A1206" w14:paraId="7BAECB14" w14:textId="77777777" w:rsidTr="001104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10059" w:type="dxa"/>
            <w:gridSpan w:val="4"/>
          </w:tcPr>
          <w:p w14:paraId="636220D5" w14:textId="77777777" w:rsidR="001F7316" w:rsidRPr="003A1206" w:rsidRDefault="001F7316" w:rsidP="001F7316">
            <w:pPr>
              <w:tabs>
                <w:tab w:val="left" w:pos="318"/>
              </w:tabs>
              <w:ind w:left="318" w:hanging="142"/>
              <w:rPr>
                <w:rFonts w:ascii="Arial" w:hAnsi="Arial" w:cs="Arial"/>
                <w:sz w:val="20"/>
              </w:rPr>
            </w:pPr>
          </w:p>
          <w:p w14:paraId="46927567" w14:textId="77777777" w:rsidR="003A1206" w:rsidRPr="003A1206" w:rsidRDefault="003A1206" w:rsidP="001F7316">
            <w:pPr>
              <w:tabs>
                <w:tab w:val="left" w:pos="318"/>
              </w:tabs>
              <w:ind w:left="318" w:hanging="142"/>
              <w:rPr>
                <w:rFonts w:ascii="Arial" w:hAnsi="Arial" w:cs="Arial"/>
                <w:sz w:val="20"/>
              </w:rPr>
            </w:pPr>
          </w:p>
        </w:tc>
      </w:tr>
      <w:tr w:rsidR="001F7316" w:rsidRPr="003A1206" w14:paraId="6BA8A190" w14:textId="77777777" w:rsidTr="002D3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10059" w:type="dxa"/>
            <w:gridSpan w:val="4"/>
            <w:shd w:val="clear" w:color="auto" w:fill="D9D9D9" w:themeFill="background1" w:themeFillShade="D9"/>
          </w:tcPr>
          <w:p w14:paraId="7BB1B639" w14:textId="77777777" w:rsidR="001F7316" w:rsidRPr="003A1206" w:rsidRDefault="001F7316" w:rsidP="00A42C87">
            <w:pPr>
              <w:pStyle w:val="BodyTextIndent"/>
              <w:numPr>
                <w:ilvl w:val="0"/>
                <w:numId w:val="5"/>
              </w:numPr>
              <w:tabs>
                <w:tab w:val="left" w:pos="318"/>
              </w:tabs>
              <w:ind w:left="318" w:right="380" w:hanging="142"/>
              <w:rPr>
                <w:rFonts w:ascii="Arial" w:hAnsi="Arial"/>
                <w:sz w:val="20"/>
              </w:rPr>
            </w:pPr>
            <w:r w:rsidRPr="003A1206">
              <w:rPr>
                <w:rFonts w:ascii="Arial" w:hAnsi="Arial"/>
                <w:sz w:val="20"/>
              </w:rPr>
              <w:lastRenderedPageBreak/>
              <w:t>competence and experience in the fields covered by the programme of study, or parts thereof</w:t>
            </w:r>
          </w:p>
        </w:tc>
      </w:tr>
      <w:tr w:rsidR="001F7316" w:rsidRPr="003A1206" w14:paraId="038C260C" w14:textId="77777777" w:rsidTr="001104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10059" w:type="dxa"/>
            <w:gridSpan w:val="4"/>
          </w:tcPr>
          <w:p w14:paraId="3F4B1111" w14:textId="77777777" w:rsidR="001F7316" w:rsidRPr="003A1206" w:rsidRDefault="001F7316" w:rsidP="001F7316">
            <w:pPr>
              <w:tabs>
                <w:tab w:val="left" w:pos="318"/>
              </w:tabs>
              <w:ind w:left="318" w:hanging="142"/>
              <w:rPr>
                <w:rFonts w:ascii="Arial" w:hAnsi="Arial" w:cs="Arial"/>
                <w:sz w:val="20"/>
              </w:rPr>
            </w:pPr>
          </w:p>
          <w:p w14:paraId="3DDA877A" w14:textId="77777777" w:rsidR="003A1206" w:rsidRPr="003A1206" w:rsidRDefault="003A1206" w:rsidP="001F7316">
            <w:pPr>
              <w:tabs>
                <w:tab w:val="left" w:pos="318"/>
              </w:tabs>
              <w:ind w:left="318" w:hanging="142"/>
              <w:rPr>
                <w:rFonts w:ascii="Arial" w:hAnsi="Arial" w:cs="Arial"/>
                <w:sz w:val="20"/>
              </w:rPr>
            </w:pPr>
          </w:p>
        </w:tc>
      </w:tr>
      <w:tr w:rsidR="001F7316" w:rsidRPr="003A1206" w14:paraId="2EB0FB74" w14:textId="77777777" w:rsidTr="002D3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10059" w:type="dxa"/>
            <w:gridSpan w:val="4"/>
            <w:shd w:val="clear" w:color="auto" w:fill="D9D9D9" w:themeFill="background1" w:themeFillShade="D9"/>
          </w:tcPr>
          <w:p w14:paraId="329C3BDA" w14:textId="77777777" w:rsidR="001F7316" w:rsidRPr="003A1206" w:rsidRDefault="001F7316" w:rsidP="00A42C87">
            <w:pPr>
              <w:pStyle w:val="BodyTextIndent"/>
              <w:numPr>
                <w:ilvl w:val="0"/>
                <w:numId w:val="5"/>
              </w:numPr>
              <w:tabs>
                <w:tab w:val="left" w:pos="318"/>
              </w:tabs>
              <w:ind w:left="318" w:right="380" w:hanging="142"/>
              <w:rPr>
                <w:rFonts w:ascii="Arial" w:hAnsi="Arial"/>
                <w:sz w:val="20"/>
              </w:rPr>
            </w:pPr>
            <w:r w:rsidRPr="003A1206">
              <w:rPr>
                <w:rFonts w:ascii="Arial" w:hAnsi="Arial"/>
                <w:sz w:val="20"/>
              </w:rPr>
              <w:t>relevant academic and/or professional qualifications to at least the level of the qualification being   externally examined, and/or extensive practitioner experience where appropriate</w:t>
            </w:r>
          </w:p>
        </w:tc>
      </w:tr>
      <w:tr w:rsidR="001F7316" w:rsidRPr="003A1206" w14:paraId="54370BD9" w14:textId="77777777" w:rsidTr="001104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10059" w:type="dxa"/>
            <w:gridSpan w:val="4"/>
          </w:tcPr>
          <w:p w14:paraId="56AB6223" w14:textId="77777777" w:rsidR="001F7316" w:rsidRPr="003A1206" w:rsidRDefault="001F7316" w:rsidP="001F7316">
            <w:pPr>
              <w:tabs>
                <w:tab w:val="left" w:pos="318"/>
              </w:tabs>
              <w:ind w:left="318" w:hanging="142"/>
              <w:rPr>
                <w:rFonts w:ascii="Arial" w:hAnsi="Arial" w:cs="Arial"/>
                <w:sz w:val="20"/>
              </w:rPr>
            </w:pPr>
          </w:p>
          <w:p w14:paraId="07E0C01F" w14:textId="77777777" w:rsidR="003A1206" w:rsidRPr="003A1206" w:rsidRDefault="003A1206" w:rsidP="001F7316">
            <w:pPr>
              <w:tabs>
                <w:tab w:val="left" w:pos="318"/>
              </w:tabs>
              <w:ind w:left="318" w:hanging="142"/>
              <w:rPr>
                <w:rFonts w:ascii="Arial" w:hAnsi="Arial" w:cs="Arial"/>
                <w:sz w:val="20"/>
              </w:rPr>
            </w:pPr>
          </w:p>
        </w:tc>
      </w:tr>
      <w:tr w:rsidR="001F7316" w:rsidRPr="003A1206" w14:paraId="310E5D13" w14:textId="77777777" w:rsidTr="001104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10059" w:type="dxa"/>
            <w:gridSpan w:val="4"/>
            <w:shd w:val="clear" w:color="auto" w:fill="BFBFBF"/>
          </w:tcPr>
          <w:p w14:paraId="5ECE7293" w14:textId="77777777" w:rsidR="001F7316" w:rsidRPr="003A1206" w:rsidRDefault="001F7316" w:rsidP="00A42C87">
            <w:pPr>
              <w:pStyle w:val="BodyTextIndent"/>
              <w:numPr>
                <w:ilvl w:val="0"/>
                <w:numId w:val="5"/>
              </w:numPr>
              <w:tabs>
                <w:tab w:val="left" w:pos="318"/>
              </w:tabs>
              <w:ind w:left="318" w:right="380" w:hanging="142"/>
              <w:rPr>
                <w:rFonts w:ascii="Arial" w:hAnsi="Arial"/>
                <w:sz w:val="20"/>
              </w:rPr>
            </w:pPr>
            <w:r w:rsidRPr="003A1206">
              <w:rPr>
                <w:rFonts w:ascii="Arial" w:hAnsi="Arial"/>
                <w:sz w:val="20"/>
              </w:rPr>
              <w:t>competence and experience relating to designing and operating a variety of assessment tasks appropriate to the subject and operating assessment procedures</w:t>
            </w:r>
          </w:p>
        </w:tc>
      </w:tr>
      <w:tr w:rsidR="001F7316" w:rsidRPr="003A1206" w14:paraId="7349B411" w14:textId="77777777" w:rsidTr="001104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10059" w:type="dxa"/>
            <w:gridSpan w:val="4"/>
          </w:tcPr>
          <w:p w14:paraId="0F157C6B" w14:textId="77777777" w:rsidR="001F7316" w:rsidRPr="003A1206" w:rsidRDefault="001F7316" w:rsidP="001F7316">
            <w:pPr>
              <w:tabs>
                <w:tab w:val="left" w:pos="318"/>
              </w:tabs>
              <w:ind w:left="318" w:hanging="142"/>
              <w:rPr>
                <w:rFonts w:ascii="Arial" w:hAnsi="Arial" w:cs="Arial"/>
                <w:sz w:val="20"/>
              </w:rPr>
            </w:pPr>
          </w:p>
          <w:p w14:paraId="4652D888" w14:textId="77777777" w:rsidR="003A1206" w:rsidRPr="003A1206" w:rsidRDefault="003A1206" w:rsidP="001F7316">
            <w:pPr>
              <w:tabs>
                <w:tab w:val="left" w:pos="318"/>
              </w:tabs>
              <w:ind w:left="318" w:hanging="142"/>
              <w:rPr>
                <w:rFonts w:ascii="Arial" w:hAnsi="Arial" w:cs="Arial"/>
                <w:sz w:val="20"/>
              </w:rPr>
            </w:pPr>
          </w:p>
        </w:tc>
      </w:tr>
      <w:tr w:rsidR="001F7316" w:rsidRPr="003A1206" w14:paraId="780F5935" w14:textId="77777777" w:rsidTr="002D3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10059" w:type="dxa"/>
            <w:gridSpan w:val="4"/>
            <w:shd w:val="clear" w:color="auto" w:fill="D9D9D9" w:themeFill="background1" w:themeFillShade="D9"/>
          </w:tcPr>
          <w:p w14:paraId="6D8DE822" w14:textId="77777777" w:rsidR="001F7316" w:rsidRPr="003A1206" w:rsidRDefault="001F7316" w:rsidP="00A42C87">
            <w:pPr>
              <w:pStyle w:val="BodyTextIndent"/>
              <w:numPr>
                <w:ilvl w:val="0"/>
                <w:numId w:val="5"/>
              </w:numPr>
              <w:tabs>
                <w:tab w:val="left" w:pos="318"/>
              </w:tabs>
              <w:ind w:left="318" w:right="380" w:hanging="142"/>
              <w:rPr>
                <w:rFonts w:ascii="Arial" w:hAnsi="Arial"/>
                <w:sz w:val="20"/>
              </w:rPr>
            </w:pPr>
            <w:r w:rsidRPr="003A1206">
              <w:rPr>
                <w:rFonts w:ascii="Arial" w:hAnsi="Arial"/>
                <w:sz w:val="20"/>
              </w:rPr>
              <w:t>sufficient standing, credibility and breadth of experience within the discipline to be able to command the respect of academic peers and, where appropriate, professional peers</w:t>
            </w:r>
          </w:p>
        </w:tc>
      </w:tr>
      <w:tr w:rsidR="001F7316" w:rsidRPr="003A1206" w14:paraId="1A05A457" w14:textId="77777777" w:rsidTr="001104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10059" w:type="dxa"/>
            <w:gridSpan w:val="4"/>
          </w:tcPr>
          <w:p w14:paraId="7FDE4601" w14:textId="77777777" w:rsidR="001F7316" w:rsidRPr="003A1206" w:rsidRDefault="001F7316" w:rsidP="001F7316">
            <w:pPr>
              <w:tabs>
                <w:tab w:val="left" w:pos="318"/>
              </w:tabs>
              <w:ind w:left="318" w:hanging="142"/>
              <w:rPr>
                <w:rFonts w:ascii="Arial" w:hAnsi="Arial" w:cs="Arial"/>
                <w:sz w:val="20"/>
              </w:rPr>
            </w:pPr>
          </w:p>
          <w:p w14:paraId="0D308908" w14:textId="77777777" w:rsidR="003A1206" w:rsidRPr="003A1206" w:rsidRDefault="003A1206" w:rsidP="001F7316">
            <w:pPr>
              <w:tabs>
                <w:tab w:val="left" w:pos="318"/>
              </w:tabs>
              <w:ind w:left="318" w:hanging="142"/>
              <w:rPr>
                <w:rFonts w:ascii="Arial" w:hAnsi="Arial" w:cs="Arial"/>
                <w:sz w:val="20"/>
              </w:rPr>
            </w:pPr>
          </w:p>
        </w:tc>
      </w:tr>
      <w:tr w:rsidR="001F7316" w:rsidRPr="003A1206" w14:paraId="3E129519" w14:textId="77777777" w:rsidTr="002D3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10059" w:type="dxa"/>
            <w:gridSpan w:val="4"/>
            <w:shd w:val="clear" w:color="auto" w:fill="D9D9D9" w:themeFill="background1" w:themeFillShade="D9"/>
          </w:tcPr>
          <w:p w14:paraId="657E6C6E" w14:textId="77777777" w:rsidR="001F7316" w:rsidRPr="003A1206" w:rsidRDefault="001F7316" w:rsidP="001D6710">
            <w:pPr>
              <w:pStyle w:val="BodyTextIndent"/>
              <w:numPr>
                <w:ilvl w:val="0"/>
                <w:numId w:val="5"/>
              </w:numPr>
              <w:tabs>
                <w:tab w:val="left" w:pos="318"/>
              </w:tabs>
              <w:spacing w:before="120" w:after="120"/>
              <w:ind w:left="318" w:right="380" w:hanging="142"/>
              <w:rPr>
                <w:rFonts w:ascii="Arial" w:hAnsi="Arial"/>
                <w:sz w:val="20"/>
              </w:rPr>
            </w:pPr>
            <w:r w:rsidRPr="003A1206">
              <w:rPr>
                <w:rFonts w:ascii="Arial" w:hAnsi="Arial"/>
                <w:sz w:val="20"/>
              </w:rPr>
              <w:t>familiarity with the standard to be expected of students to achieve the award that is to be assessed</w:t>
            </w:r>
          </w:p>
        </w:tc>
      </w:tr>
      <w:tr w:rsidR="002F7D15" w:rsidRPr="007C20AF" w14:paraId="67870586" w14:textId="77777777" w:rsidTr="001104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10059" w:type="dxa"/>
            <w:gridSpan w:val="4"/>
          </w:tcPr>
          <w:p w14:paraId="69EEB174" w14:textId="77777777" w:rsidR="002F7D15" w:rsidRDefault="002F7D15" w:rsidP="001F7316">
            <w:pPr>
              <w:tabs>
                <w:tab w:val="left" w:pos="318"/>
              </w:tabs>
              <w:ind w:left="318" w:hanging="142"/>
              <w:rPr>
                <w:rFonts w:ascii="Arial" w:hAnsi="Arial" w:cs="Arial"/>
                <w:sz w:val="22"/>
              </w:rPr>
            </w:pPr>
          </w:p>
          <w:p w14:paraId="051A9306" w14:textId="77777777" w:rsidR="003A1206" w:rsidRPr="007C20AF" w:rsidRDefault="003A1206" w:rsidP="001F7316">
            <w:pPr>
              <w:tabs>
                <w:tab w:val="left" w:pos="318"/>
              </w:tabs>
              <w:ind w:left="318" w:hanging="142"/>
              <w:rPr>
                <w:rFonts w:ascii="Arial" w:hAnsi="Arial" w:cs="Arial"/>
                <w:sz w:val="22"/>
              </w:rPr>
            </w:pPr>
          </w:p>
        </w:tc>
      </w:tr>
      <w:tr w:rsidR="001F7316" w:rsidRPr="003A1206" w14:paraId="0F88FBAD" w14:textId="77777777" w:rsidTr="002D3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10059" w:type="dxa"/>
            <w:gridSpan w:val="4"/>
            <w:shd w:val="clear" w:color="auto" w:fill="D9D9D9" w:themeFill="background1" w:themeFillShade="D9"/>
          </w:tcPr>
          <w:p w14:paraId="41EBD64C" w14:textId="77777777" w:rsidR="001F7316" w:rsidRPr="003A1206" w:rsidRDefault="001F7316" w:rsidP="00A42C87">
            <w:pPr>
              <w:pStyle w:val="BodyTextIndent"/>
              <w:numPr>
                <w:ilvl w:val="0"/>
                <w:numId w:val="5"/>
              </w:numPr>
              <w:tabs>
                <w:tab w:val="left" w:pos="318"/>
              </w:tabs>
              <w:ind w:left="318" w:right="380" w:hanging="142"/>
              <w:rPr>
                <w:rFonts w:ascii="Arial" w:hAnsi="Arial"/>
                <w:sz w:val="20"/>
              </w:rPr>
            </w:pPr>
            <w:r w:rsidRPr="003A1206">
              <w:rPr>
                <w:rFonts w:ascii="Arial" w:hAnsi="Arial"/>
                <w:sz w:val="20"/>
              </w:rPr>
              <w:t>fluency in English, and where programmes are delivered and assessed in languages other than English, fluency in the relevant language(s) (unless other secure arrangements are in place to ensure that external examiners are provided with the information to make their judgements)</w:t>
            </w:r>
          </w:p>
        </w:tc>
      </w:tr>
      <w:tr w:rsidR="001F7316" w:rsidRPr="003A1206" w14:paraId="55F9ED74" w14:textId="77777777" w:rsidTr="001104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10059" w:type="dxa"/>
            <w:gridSpan w:val="4"/>
          </w:tcPr>
          <w:p w14:paraId="152BDC10" w14:textId="77777777" w:rsidR="001F7316" w:rsidRPr="003A1206" w:rsidRDefault="001F7316" w:rsidP="001F7316">
            <w:pPr>
              <w:tabs>
                <w:tab w:val="left" w:pos="318"/>
              </w:tabs>
              <w:ind w:left="318" w:hanging="142"/>
              <w:rPr>
                <w:rFonts w:ascii="Arial" w:hAnsi="Arial" w:cs="Arial"/>
                <w:sz w:val="20"/>
              </w:rPr>
            </w:pPr>
          </w:p>
          <w:p w14:paraId="4EA61ED7" w14:textId="77777777" w:rsidR="003A1206" w:rsidRPr="003A1206" w:rsidRDefault="003A1206" w:rsidP="001F7316">
            <w:pPr>
              <w:tabs>
                <w:tab w:val="left" w:pos="318"/>
              </w:tabs>
              <w:ind w:left="318" w:hanging="142"/>
              <w:rPr>
                <w:rFonts w:ascii="Arial" w:hAnsi="Arial" w:cs="Arial"/>
                <w:sz w:val="20"/>
              </w:rPr>
            </w:pPr>
          </w:p>
        </w:tc>
      </w:tr>
      <w:tr w:rsidR="001F7316" w:rsidRPr="003A1206" w14:paraId="4C31FB30" w14:textId="77777777" w:rsidTr="002D3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10059" w:type="dxa"/>
            <w:gridSpan w:val="4"/>
            <w:shd w:val="clear" w:color="auto" w:fill="D9D9D9" w:themeFill="background1" w:themeFillShade="D9"/>
          </w:tcPr>
          <w:p w14:paraId="701762B0" w14:textId="77777777" w:rsidR="001F7316" w:rsidRPr="003A1206" w:rsidRDefault="001F7316" w:rsidP="00A42C87">
            <w:pPr>
              <w:pStyle w:val="BodyTextIndent"/>
              <w:numPr>
                <w:ilvl w:val="0"/>
                <w:numId w:val="5"/>
              </w:numPr>
              <w:tabs>
                <w:tab w:val="left" w:pos="318"/>
              </w:tabs>
              <w:ind w:left="318" w:right="380" w:hanging="142"/>
              <w:rPr>
                <w:rFonts w:ascii="Arial" w:hAnsi="Arial"/>
                <w:sz w:val="20"/>
              </w:rPr>
            </w:pPr>
            <w:r w:rsidRPr="003A1206">
              <w:rPr>
                <w:rFonts w:ascii="Arial" w:hAnsi="Arial"/>
                <w:sz w:val="20"/>
              </w:rPr>
              <w:t>meet</w:t>
            </w:r>
            <w:r w:rsidRPr="003A1206">
              <w:rPr>
                <w:rFonts w:ascii="Arial" w:hAnsi="Arial"/>
                <w:sz w:val="20"/>
                <w:shd w:val="clear" w:color="auto" w:fill="BFBFBF"/>
              </w:rPr>
              <w:t>i</w:t>
            </w:r>
            <w:r w:rsidRPr="003A1206">
              <w:rPr>
                <w:rFonts w:ascii="Arial" w:hAnsi="Arial"/>
                <w:sz w:val="20"/>
              </w:rPr>
              <w:t>ng applicable criteria set by professional, statutory or regulatory bodies</w:t>
            </w:r>
          </w:p>
        </w:tc>
      </w:tr>
      <w:tr w:rsidR="001F7316" w:rsidRPr="003A1206" w14:paraId="56B20B08" w14:textId="77777777" w:rsidTr="001104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10059" w:type="dxa"/>
            <w:gridSpan w:val="4"/>
          </w:tcPr>
          <w:p w14:paraId="347E4704" w14:textId="77777777" w:rsidR="001F7316" w:rsidRPr="003A1206" w:rsidRDefault="001F7316" w:rsidP="001F7316">
            <w:pPr>
              <w:tabs>
                <w:tab w:val="left" w:pos="318"/>
              </w:tabs>
              <w:ind w:left="318" w:hanging="142"/>
              <w:rPr>
                <w:rFonts w:ascii="Arial" w:hAnsi="Arial" w:cs="Arial"/>
                <w:sz w:val="20"/>
              </w:rPr>
            </w:pPr>
          </w:p>
          <w:p w14:paraId="6B77317A" w14:textId="77777777" w:rsidR="003A1206" w:rsidRPr="003A1206" w:rsidRDefault="003A1206" w:rsidP="001F7316">
            <w:pPr>
              <w:tabs>
                <w:tab w:val="left" w:pos="318"/>
              </w:tabs>
              <w:ind w:left="318" w:hanging="142"/>
              <w:rPr>
                <w:rFonts w:ascii="Arial" w:hAnsi="Arial" w:cs="Arial"/>
                <w:sz w:val="20"/>
              </w:rPr>
            </w:pPr>
          </w:p>
        </w:tc>
      </w:tr>
      <w:tr w:rsidR="001F7316" w:rsidRPr="003A1206" w14:paraId="40065843" w14:textId="77777777" w:rsidTr="002D3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10059" w:type="dxa"/>
            <w:gridSpan w:val="4"/>
            <w:shd w:val="clear" w:color="auto" w:fill="D9D9D9" w:themeFill="background1" w:themeFillShade="D9"/>
          </w:tcPr>
          <w:p w14:paraId="075E1989" w14:textId="77777777" w:rsidR="001F7316" w:rsidRPr="003A1206" w:rsidRDefault="001F7316" w:rsidP="00A42C87">
            <w:pPr>
              <w:pStyle w:val="BodyTextIndent"/>
              <w:numPr>
                <w:ilvl w:val="0"/>
                <w:numId w:val="5"/>
              </w:numPr>
              <w:tabs>
                <w:tab w:val="left" w:pos="318"/>
              </w:tabs>
              <w:ind w:left="318" w:right="380" w:hanging="142"/>
              <w:rPr>
                <w:rFonts w:ascii="Arial" w:hAnsi="Arial"/>
                <w:sz w:val="20"/>
              </w:rPr>
            </w:pPr>
            <w:r w:rsidRPr="003A1206">
              <w:rPr>
                <w:rFonts w:ascii="Arial" w:hAnsi="Arial"/>
                <w:sz w:val="20"/>
              </w:rPr>
              <w:t>awareness of current developments in the design and delivery of relevant curricula</w:t>
            </w:r>
          </w:p>
        </w:tc>
      </w:tr>
      <w:tr w:rsidR="001F7316" w:rsidRPr="003A1206" w14:paraId="7DD08A86" w14:textId="77777777" w:rsidTr="001104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10059" w:type="dxa"/>
            <w:gridSpan w:val="4"/>
          </w:tcPr>
          <w:p w14:paraId="4E74E4B8" w14:textId="77777777" w:rsidR="001F7316" w:rsidRPr="003A1206" w:rsidRDefault="001F7316" w:rsidP="001F7316">
            <w:pPr>
              <w:tabs>
                <w:tab w:val="left" w:pos="318"/>
              </w:tabs>
              <w:ind w:left="318" w:hanging="142"/>
              <w:rPr>
                <w:rFonts w:ascii="Arial" w:hAnsi="Arial" w:cs="Arial"/>
                <w:sz w:val="20"/>
              </w:rPr>
            </w:pPr>
          </w:p>
          <w:p w14:paraId="757753A3" w14:textId="77777777" w:rsidR="003A1206" w:rsidRPr="003A1206" w:rsidRDefault="003A1206" w:rsidP="001F7316">
            <w:pPr>
              <w:tabs>
                <w:tab w:val="left" w:pos="318"/>
              </w:tabs>
              <w:ind w:left="318" w:hanging="142"/>
              <w:rPr>
                <w:rFonts w:ascii="Arial" w:hAnsi="Arial" w:cs="Arial"/>
                <w:sz w:val="20"/>
              </w:rPr>
            </w:pPr>
          </w:p>
        </w:tc>
      </w:tr>
      <w:tr w:rsidR="001F7316" w:rsidRPr="003A1206" w14:paraId="12B55A44" w14:textId="77777777" w:rsidTr="002D3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10059" w:type="dxa"/>
            <w:gridSpan w:val="4"/>
            <w:shd w:val="clear" w:color="auto" w:fill="D9D9D9" w:themeFill="background1" w:themeFillShade="D9"/>
          </w:tcPr>
          <w:p w14:paraId="445F2FB0" w14:textId="77777777" w:rsidR="001F7316" w:rsidRPr="003A1206" w:rsidRDefault="001F7316" w:rsidP="001D6710">
            <w:pPr>
              <w:pStyle w:val="BodyTextIndent"/>
              <w:numPr>
                <w:ilvl w:val="0"/>
                <w:numId w:val="5"/>
              </w:numPr>
              <w:tabs>
                <w:tab w:val="left" w:pos="318"/>
              </w:tabs>
              <w:spacing w:before="120" w:after="120"/>
              <w:ind w:left="318" w:right="380" w:hanging="142"/>
              <w:rPr>
                <w:rFonts w:ascii="Arial" w:hAnsi="Arial"/>
                <w:sz w:val="20"/>
              </w:rPr>
            </w:pPr>
            <w:r w:rsidRPr="003A1206">
              <w:rPr>
                <w:rFonts w:ascii="Arial" w:hAnsi="Arial"/>
                <w:sz w:val="20"/>
              </w:rPr>
              <w:t>competence and experience relating to the enhancement of the student learning experience.</w:t>
            </w:r>
          </w:p>
        </w:tc>
      </w:tr>
      <w:tr w:rsidR="001F7316" w:rsidRPr="003A1206" w14:paraId="456097FC" w14:textId="77777777" w:rsidTr="001104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10059" w:type="dxa"/>
            <w:gridSpan w:val="4"/>
          </w:tcPr>
          <w:p w14:paraId="5254A8AF" w14:textId="77777777" w:rsidR="001F7316" w:rsidRPr="003A1206" w:rsidRDefault="001F7316">
            <w:pPr>
              <w:rPr>
                <w:rFonts w:ascii="Arial" w:hAnsi="Arial" w:cs="Arial"/>
                <w:sz w:val="20"/>
              </w:rPr>
            </w:pPr>
          </w:p>
          <w:p w14:paraId="14D83471" w14:textId="77777777" w:rsidR="003A1206" w:rsidRPr="003A1206" w:rsidRDefault="003A1206">
            <w:pPr>
              <w:rPr>
                <w:rFonts w:ascii="Arial" w:hAnsi="Arial" w:cs="Arial"/>
                <w:sz w:val="20"/>
              </w:rPr>
            </w:pPr>
          </w:p>
        </w:tc>
      </w:tr>
      <w:tr w:rsidR="002F7D15" w:rsidRPr="003A1206" w14:paraId="4FE3537B" w14:textId="77777777" w:rsidTr="002D3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trPr>
        <w:tc>
          <w:tcPr>
            <w:tcW w:w="4815" w:type="dxa"/>
            <w:gridSpan w:val="2"/>
            <w:shd w:val="clear" w:color="auto" w:fill="D9D9D9" w:themeFill="background1" w:themeFillShade="D9"/>
          </w:tcPr>
          <w:p w14:paraId="25B37C95" w14:textId="77777777" w:rsidR="002F7D15" w:rsidRPr="00B10E85" w:rsidRDefault="001F7316" w:rsidP="003A1206">
            <w:pPr>
              <w:spacing w:before="60" w:after="60"/>
              <w:rPr>
                <w:rFonts w:ascii="Arial" w:hAnsi="Arial" w:cs="Arial"/>
                <w:sz w:val="22"/>
                <w:szCs w:val="22"/>
              </w:rPr>
            </w:pPr>
            <w:r w:rsidRPr="00B10E85">
              <w:rPr>
                <w:rFonts w:ascii="Arial" w:hAnsi="Arial" w:cs="Arial"/>
                <w:sz w:val="22"/>
                <w:szCs w:val="22"/>
              </w:rPr>
              <w:t>CV attached</w:t>
            </w:r>
          </w:p>
        </w:tc>
        <w:tc>
          <w:tcPr>
            <w:tcW w:w="5244" w:type="dxa"/>
            <w:gridSpan w:val="2"/>
          </w:tcPr>
          <w:p w14:paraId="71BF3864" w14:textId="77777777" w:rsidR="002F7D15" w:rsidRPr="003A1206" w:rsidRDefault="002F7D15" w:rsidP="003A1206">
            <w:pPr>
              <w:spacing w:before="60" w:after="60"/>
              <w:rPr>
                <w:rFonts w:ascii="Arial" w:hAnsi="Arial" w:cs="Arial"/>
                <w:sz w:val="20"/>
              </w:rPr>
            </w:pPr>
          </w:p>
        </w:tc>
      </w:tr>
      <w:tr w:rsidR="00650911" w:rsidRPr="003A1206" w14:paraId="4BDA294F" w14:textId="77777777" w:rsidTr="002D3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trPr>
        <w:tc>
          <w:tcPr>
            <w:tcW w:w="4815" w:type="dxa"/>
            <w:gridSpan w:val="2"/>
            <w:shd w:val="clear" w:color="auto" w:fill="D9D9D9" w:themeFill="background1" w:themeFillShade="D9"/>
          </w:tcPr>
          <w:p w14:paraId="5F0678F6" w14:textId="77777777" w:rsidR="00650911" w:rsidRPr="00B10E85" w:rsidRDefault="00650911" w:rsidP="003A1206">
            <w:pPr>
              <w:spacing w:before="60" w:after="60"/>
              <w:rPr>
                <w:rFonts w:ascii="Arial" w:hAnsi="Arial" w:cs="Arial"/>
                <w:sz w:val="22"/>
                <w:szCs w:val="22"/>
              </w:rPr>
            </w:pPr>
            <w:r w:rsidRPr="00B10E85">
              <w:rPr>
                <w:rFonts w:ascii="Arial" w:hAnsi="Arial" w:cs="Arial"/>
                <w:sz w:val="22"/>
                <w:szCs w:val="22"/>
              </w:rPr>
              <w:t>Are there any conflicts of interest (see Appendix 1)</w:t>
            </w:r>
            <w:r w:rsidR="003A1206" w:rsidRPr="00B10E85">
              <w:rPr>
                <w:rFonts w:ascii="Arial" w:hAnsi="Arial" w:cs="Arial"/>
                <w:sz w:val="22"/>
                <w:szCs w:val="22"/>
              </w:rPr>
              <w:t>?</w:t>
            </w:r>
            <w:r w:rsidR="0047462C" w:rsidRPr="00B10E85">
              <w:rPr>
                <w:rFonts w:ascii="Arial" w:hAnsi="Arial" w:cs="Arial"/>
                <w:sz w:val="22"/>
                <w:szCs w:val="22"/>
              </w:rPr>
              <w:t xml:space="preserve"> This will be checked by AQS</w:t>
            </w:r>
          </w:p>
        </w:tc>
        <w:tc>
          <w:tcPr>
            <w:tcW w:w="5244" w:type="dxa"/>
            <w:gridSpan w:val="2"/>
          </w:tcPr>
          <w:p w14:paraId="165B690F" w14:textId="77777777" w:rsidR="00650911" w:rsidRPr="003A1206" w:rsidRDefault="00650911" w:rsidP="003A1206">
            <w:pPr>
              <w:spacing w:before="60" w:after="60"/>
              <w:rPr>
                <w:rFonts w:ascii="Arial" w:hAnsi="Arial" w:cs="Arial"/>
                <w:sz w:val="20"/>
              </w:rPr>
            </w:pPr>
          </w:p>
        </w:tc>
      </w:tr>
      <w:tr w:rsidR="001F7316" w:rsidRPr="003A1206" w14:paraId="05A08A46" w14:textId="77777777" w:rsidTr="002D3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4815" w:type="dxa"/>
            <w:gridSpan w:val="2"/>
            <w:shd w:val="clear" w:color="auto" w:fill="D9D9D9" w:themeFill="background1" w:themeFillShade="D9"/>
          </w:tcPr>
          <w:p w14:paraId="0B6F92C5" w14:textId="77777777" w:rsidR="001F7316" w:rsidRPr="00B10E85" w:rsidRDefault="001F7316" w:rsidP="003A1206">
            <w:pPr>
              <w:spacing w:before="60" w:after="60"/>
              <w:rPr>
                <w:rFonts w:ascii="Arial" w:hAnsi="Arial" w:cs="Arial"/>
                <w:sz w:val="22"/>
                <w:szCs w:val="22"/>
              </w:rPr>
            </w:pPr>
            <w:r w:rsidRPr="00B10E85">
              <w:rPr>
                <w:rFonts w:ascii="Arial" w:hAnsi="Arial" w:cs="Arial"/>
                <w:sz w:val="22"/>
                <w:szCs w:val="22"/>
              </w:rPr>
              <w:t>Does the nominee have previous external examiner experience*?</w:t>
            </w:r>
          </w:p>
        </w:tc>
        <w:tc>
          <w:tcPr>
            <w:tcW w:w="5244" w:type="dxa"/>
            <w:gridSpan w:val="2"/>
          </w:tcPr>
          <w:p w14:paraId="525E4597" w14:textId="77777777" w:rsidR="001F7316" w:rsidRPr="003A1206" w:rsidRDefault="001F7316" w:rsidP="003A1206">
            <w:pPr>
              <w:spacing w:before="60" w:after="60"/>
              <w:rPr>
                <w:rFonts w:ascii="Arial" w:hAnsi="Arial" w:cs="Arial"/>
                <w:sz w:val="20"/>
              </w:rPr>
            </w:pPr>
          </w:p>
        </w:tc>
      </w:tr>
      <w:tr w:rsidR="001F7316" w:rsidRPr="003A1206" w14:paraId="1C7F1260" w14:textId="77777777" w:rsidTr="002D3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4815" w:type="dxa"/>
            <w:gridSpan w:val="2"/>
            <w:shd w:val="clear" w:color="auto" w:fill="D9D9D9" w:themeFill="background1" w:themeFillShade="D9"/>
          </w:tcPr>
          <w:p w14:paraId="7AE55FCA" w14:textId="77777777" w:rsidR="001F7316" w:rsidRPr="00B10E85" w:rsidRDefault="001F7316" w:rsidP="003A1206">
            <w:pPr>
              <w:spacing w:before="60" w:after="60"/>
              <w:rPr>
                <w:rFonts w:ascii="Arial" w:hAnsi="Arial" w:cs="Arial"/>
                <w:sz w:val="22"/>
                <w:szCs w:val="22"/>
              </w:rPr>
            </w:pPr>
            <w:r w:rsidRPr="00B10E85">
              <w:rPr>
                <w:rFonts w:ascii="Arial" w:hAnsi="Arial" w:cs="Arial"/>
                <w:sz w:val="22"/>
                <w:szCs w:val="22"/>
              </w:rPr>
              <w:t xml:space="preserve">* </w:t>
            </w:r>
            <w:r w:rsidR="009A7346" w:rsidRPr="00B10E85">
              <w:rPr>
                <w:rFonts w:ascii="Arial" w:hAnsi="Arial" w:cs="Arial"/>
                <w:sz w:val="22"/>
                <w:szCs w:val="22"/>
              </w:rPr>
              <w:t xml:space="preserve">If no, </w:t>
            </w:r>
            <w:r w:rsidRPr="00B10E85">
              <w:rPr>
                <w:rFonts w:ascii="Arial" w:hAnsi="Arial" w:cs="Arial"/>
                <w:sz w:val="22"/>
                <w:szCs w:val="22"/>
              </w:rPr>
              <w:t xml:space="preserve">name of the </w:t>
            </w:r>
            <w:r w:rsidR="009A7346" w:rsidRPr="00B10E85">
              <w:rPr>
                <w:rFonts w:ascii="Arial" w:hAnsi="Arial" w:cs="Arial"/>
                <w:sz w:val="22"/>
                <w:szCs w:val="22"/>
              </w:rPr>
              <w:t>existing external examiner who has agreed to be a mentor</w:t>
            </w:r>
            <w:r w:rsidR="00A42C87" w:rsidRPr="00B10E85">
              <w:rPr>
                <w:rFonts w:ascii="Arial" w:hAnsi="Arial" w:cs="Arial"/>
                <w:sz w:val="22"/>
                <w:szCs w:val="22"/>
              </w:rPr>
              <w:t>:</w:t>
            </w:r>
            <w:r w:rsidRPr="00B10E85">
              <w:rPr>
                <w:rFonts w:ascii="Arial" w:hAnsi="Arial" w:cs="Arial"/>
                <w:sz w:val="22"/>
                <w:szCs w:val="22"/>
              </w:rPr>
              <w:t xml:space="preserve"> </w:t>
            </w:r>
          </w:p>
        </w:tc>
        <w:tc>
          <w:tcPr>
            <w:tcW w:w="5244" w:type="dxa"/>
            <w:gridSpan w:val="2"/>
          </w:tcPr>
          <w:p w14:paraId="4C98C9B5" w14:textId="77777777" w:rsidR="001F7316" w:rsidRPr="003A1206" w:rsidRDefault="001F7316" w:rsidP="003A1206">
            <w:pPr>
              <w:spacing w:before="60" w:after="60"/>
              <w:rPr>
                <w:rFonts w:ascii="Arial" w:hAnsi="Arial" w:cs="Arial"/>
                <w:sz w:val="20"/>
              </w:rPr>
            </w:pPr>
          </w:p>
        </w:tc>
      </w:tr>
    </w:tbl>
    <w:p w14:paraId="51F0BCBF" w14:textId="77777777" w:rsidR="009A7346" w:rsidRDefault="009A7346"/>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244"/>
      </w:tblGrid>
      <w:tr w:rsidR="002F7D15" w:rsidRPr="00B10E85" w14:paraId="7989AA19" w14:textId="77777777" w:rsidTr="001F7316">
        <w:trPr>
          <w:cantSplit/>
        </w:trPr>
        <w:tc>
          <w:tcPr>
            <w:tcW w:w="9639" w:type="dxa"/>
            <w:gridSpan w:val="2"/>
          </w:tcPr>
          <w:p w14:paraId="1B85DD5B" w14:textId="77777777" w:rsidR="002F7D15" w:rsidRPr="00B10E85" w:rsidRDefault="00224498" w:rsidP="009A7346">
            <w:pPr>
              <w:rPr>
                <w:rFonts w:ascii="Arial" w:hAnsi="Arial" w:cs="Arial"/>
                <w:b/>
                <w:sz w:val="22"/>
                <w:szCs w:val="22"/>
              </w:rPr>
            </w:pPr>
            <w:r w:rsidRPr="00B10E85">
              <w:rPr>
                <w:rFonts w:ascii="Arial" w:hAnsi="Arial" w:cs="Arial"/>
                <w:b/>
                <w:sz w:val="22"/>
                <w:szCs w:val="22"/>
              </w:rPr>
              <w:t>SQP</w:t>
            </w:r>
            <w:r w:rsidR="009A7346" w:rsidRPr="00B10E85">
              <w:rPr>
                <w:rFonts w:ascii="Arial" w:hAnsi="Arial" w:cs="Arial"/>
                <w:b/>
                <w:sz w:val="22"/>
                <w:szCs w:val="22"/>
              </w:rPr>
              <w:t xml:space="preserve"> recommendation to</w:t>
            </w:r>
            <w:r w:rsidR="002F7D15" w:rsidRPr="00B10E85">
              <w:rPr>
                <w:rFonts w:ascii="Arial" w:hAnsi="Arial" w:cs="Arial"/>
                <w:b/>
                <w:sz w:val="22"/>
                <w:szCs w:val="22"/>
              </w:rPr>
              <w:t xml:space="preserve"> the </w:t>
            </w:r>
            <w:r w:rsidR="003F494E" w:rsidRPr="00B10E85">
              <w:rPr>
                <w:rFonts w:ascii="Arial" w:hAnsi="Arial" w:cs="Arial"/>
                <w:b/>
                <w:sz w:val="22"/>
                <w:szCs w:val="22"/>
              </w:rPr>
              <w:t>Quality &amp; St</w:t>
            </w:r>
            <w:r w:rsidR="00E24FDA" w:rsidRPr="00B10E85">
              <w:rPr>
                <w:rFonts w:ascii="Arial" w:hAnsi="Arial" w:cs="Arial"/>
                <w:b/>
                <w:sz w:val="22"/>
                <w:szCs w:val="22"/>
              </w:rPr>
              <w:t>andards</w:t>
            </w:r>
            <w:r w:rsidR="002F7D15" w:rsidRPr="00B10E85">
              <w:rPr>
                <w:rFonts w:ascii="Arial" w:hAnsi="Arial" w:cs="Arial"/>
                <w:b/>
                <w:sz w:val="22"/>
                <w:szCs w:val="22"/>
              </w:rPr>
              <w:t xml:space="preserve"> Committee.</w:t>
            </w:r>
          </w:p>
        </w:tc>
      </w:tr>
      <w:tr w:rsidR="009A7346" w:rsidRPr="00B10E85" w14:paraId="4EAA4719" w14:textId="77777777" w:rsidTr="002D3EC3">
        <w:trPr>
          <w:cantSplit/>
        </w:trPr>
        <w:tc>
          <w:tcPr>
            <w:tcW w:w="9639" w:type="dxa"/>
            <w:gridSpan w:val="2"/>
            <w:shd w:val="clear" w:color="auto" w:fill="D9D9D9" w:themeFill="background1" w:themeFillShade="D9"/>
          </w:tcPr>
          <w:p w14:paraId="314F6A35" w14:textId="77777777" w:rsidR="009A7346" w:rsidRPr="00B10E85" w:rsidRDefault="009A7346" w:rsidP="003A1206">
            <w:pPr>
              <w:pStyle w:val="Heading2"/>
              <w:rPr>
                <w:rFonts w:ascii="Arial" w:hAnsi="Arial" w:cs="Arial"/>
                <w:b w:val="0"/>
                <w:sz w:val="22"/>
                <w:szCs w:val="22"/>
              </w:rPr>
            </w:pPr>
            <w:r w:rsidRPr="00B10E85">
              <w:rPr>
                <w:rFonts w:ascii="Arial" w:hAnsi="Arial" w:cs="Arial"/>
                <w:b w:val="0"/>
                <w:sz w:val="22"/>
                <w:szCs w:val="22"/>
              </w:rPr>
              <w:t xml:space="preserve">Insert </w:t>
            </w:r>
            <w:r w:rsidR="003A1206" w:rsidRPr="00B10E85">
              <w:rPr>
                <w:rFonts w:ascii="Arial" w:hAnsi="Arial" w:cs="Arial"/>
                <w:b w:val="0"/>
                <w:sz w:val="22"/>
                <w:szCs w:val="22"/>
              </w:rPr>
              <w:t>School Quality Panel (SQP)</w:t>
            </w:r>
            <w:r w:rsidRPr="00B10E85">
              <w:rPr>
                <w:rFonts w:ascii="Arial" w:hAnsi="Arial" w:cs="Arial"/>
                <w:b w:val="0"/>
                <w:sz w:val="22"/>
                <w:szCs w:val="22"/>
              </w:rPr>
              <w:t xml:space="preserve"> Minute approving the nomination</w:t>
            </w:r>
          </w:p>
        </w:tc>
      </w:tr>
      <w:tr w:rsidR="009A7346" w:rsidRPr="00C645B6" w14:paraId="3B2179A5" w14:textId="77777777" w:rsidTr="00B55060">
        <w:trPr>
          <w:cantSplit/>
        </w:trPr>
        <w:tc>
          <w:tcPr>
            <w:tcW w:w="9639" w:type="dxa"/>
            <w:gridSpan w:val="2"/>
          </w:tcPr>
          <w:p w14:paraId="75766DBC" w14:textId="77777777" w:rsidR="009A7346" w:rsidRPr="00C645B6" w:rsidRDefault="009A7346">
            <w:pPr>
              <w:rPr>
                <w:rFonts w:ascii="Arial" w:hAnsi="Arial" w:cs="Arial"/>
                <w:i/>
                <w:sz w:val="20"/>
              </w:rPr>
            </w:pPr>
          </w:p>
          <w:p w14:paraId="0EAA6CED" w14:textId="77777777" w:rsidR="009A7346" w:rsidRPr="00C645B6" w:rsidRDefault="009A7346">
            <w:pPr>
              <w:rPr>
                <w:rFonts w:ascii="Arial" w:hAnsi="Arial" w:cs="Arial"/>
                <w:i/>
                <w:sz w:val="20"/>
              </w:rPr>
            </w:pPr>
          </w:p>
        </w:tc>
      </w:tr>
      <w:tr w:rsidR="002F7D15" w:rsidRPr="00C645B6" w14:paraId="78E7F3AC" w14:textId="77777777" w:rsidTr="002D3EC3">
        <w:trPr>
          <w:cantSplit/>
        </w:trPr>
        <w:tc>
          <w:tcPr>
            <w:tcW w:w="4395" w:type="dxa"/>
            <w:shd w:val="clear" w:color="auto" w:fill="D9D9D9" w:themeFill="background1" w:themeFillShade="D9"/>
          </w:tcPr>
          <w:p w14:paraId="0E44759A" w14:textId="77777777" w:rsidR="002F7D15" w:rsidRPr="00C645B6" w:rsidRDefault="009A7346" w:rsidP="003A1206">
            <w:pPr>
              <w:pStyle w:val="Heading2"/>
              <w:rPr>
                <w:rFonts w:ascii="Arial" w:hAnsi="Arial" w:cs="Arial"/>
                <w:b w:val="0"/>
                <w:sz w:val="20"/>
              </w:rPr>
            </w:pPr>
            <w:r w:rsidRPr="00C645B6">
              <w:rPr>
                <w:rFonts w:ascii="Arial" w:hAnsi="Arial" w:cs="Arial"/>
                <w:b w:val="0"/>
                <w:sz w:val="20"/>
              </w:rPr>
              <w:t>Insert</w:t>
            </w:r>
            <w:r w:rsidR="001D6710" w:rsidRPr="00C645B6">
              <w:rPr>
                <w:rFonts w:ascii="Arial" w:hAnsi="Arial" w:cs="Arial"/>
                <w:b w:val="0"/>
                <w:sz w:val="20"/>
              </w:rPr>
              <w:t xml:space="preserve"> date of S</w:t>
            </w:r>
            <w:r w:rsidR="003A1206" w:rsidRPr="00C645B6">
              <w:rPr>
                <w:rFonts w:ascii="Arial" w:hAnsi="Arial" w:cs="Arial"/>
                <w:b w:val="0"/>
                <w:sz w:val="20"/>
              </w:rPr>
              <w:t>QP</w:t>
            </w:r>
          </w:p>
        </w:tc>
        <w:tc>
          <w:tcPr>
            <w:tcW w:w="5244" w:type="dxa"/>
          </w:tcPr>
          <w:p w14:paraId="7360536F" w14:textId="77777777" w:rsidR="00892CE7" w:rsidRPr="00C645B6" w:rsidRDefault="008C56BE" w:rsidP="00892CE7">
            <w:pPr>
              <w:rPr>
                <w:rFonts w:ascii="Arial" w:hAnsi="Arial" w:cs="Arial"/>
                <w:i/>
                <w:sz w:val="20"/>
              </w:rPr>
            </w:pPr>
            <w:r w:rsidRPr="00C645B6">
              <w:rPr>
                <w:rFonts w:ascii="Arial" w:hAnsi="Arial" w:cs="Arial"/>
                <w:i/>
                <w:sz w:val="20"/>
              </w:rPr>
              <w:t xml:space="preserve"> </w:t>
            </w:r>
          </w:p>
          <w:p w14:paraId="516DB5E5" w14:textId="77777777" w:rsidR="002E28B2" w:rsidRPr="00C645B6" w:rsidRDefault="002E28B2">
            <w:pPr>
              <w:rPr>
                <w:rFonts w:ascii="Arial" w:hAnsi="Arial" w:cs="Arial"/>
                <w:i/>
                <w:sz w:val="20"/>
              </w:rPr>
            </w:pPr>
          </w:p>
        </w:tc>
      </w:tr>
      <w:tr w:rsidR="002F7D15" w:rsidRPr="00C645B6" w14:paraId="1E1B0C84" w14:textId="77777777" w:rsidTr="001F7316">
        <w:trPr>
          <w:cantSplit/>
        </w:trPr>
        <w:tc>
          <w:tcPr>
            <w:tcW w:w="9639" w:type="dxa"/>
            <w:gridSpan w:val="2"/>
          </w:tcPr>
          <w:p w14:paraId="757BF362" w14:textId="77777777" w:rsidR="002F7D15" w:rsidRPr="00C645B6" w:rsidRDefault="001D6710" w:rsidP="00966129">
            <w:pPr>
              <w:pStyle w:val="Heading2"/>
              <w:rPr>
                <w:rFonts w:ascii="Arial" w:hAnsi="Arial" w:cs="Arial"/>
                <w:b w:val="0"/>
                <w:i/>
                <w:sz w:val="20"/>
              </w:rPr>
            </w:pPr>
            <w:r w:rsidRPr="00C645B6">
              <w:rPr>
                <w:rFonts w:ascii="Arial" w:hAnsi="Arial" w:cs="Arial"/>
                <w:b w:val="0"/>
                <w:i/>
                <w:sz w:val="20"/>
              </w:rPr>
              <w:t>Please submit to</w:t>
            </w:r>
            <w:r w:rsidR="003A1206" w:rsidRPr="00C645B6">
              <w:rPr>
                <w:rFonts w:ascii="Arial" w:hAnsi="Arial" w:cs="Arial"/>
                <w:b w:val="0"/>
                <w:i/>
                <w:sz w:val="20"/>
              </w:rPr>
              <w:t xml:space="preserve"> </w:t>
            </w:r>
            <w:hyperlink r:id="rId12" w:history="1">
              <w:r w:rsidR="003A1206" w:rsidRPr="00C645B6">
                <w:rPr>
                  <w:rStyle w:val="Hyperlink"/>
                  <w:rFonts w:ascii="Arial" w:hAnsi="Arial" w:cs="Arial"/>
                  <w:b w:val="0"/>
                  <w:i/>
                  <w:sz w:val="20"/>
                </w:rPr>
                <w:t>externalexaminers@yorksj.ac.uk</w:t>
              </w:r>
            </w:hyperlink>
            <w:r w:rsidR="003A1206" w:rsidRPr="00C645B6">
              <w:rPr>
                <w:rFonts w:ascii="Arial" w:hAnsi="Arial" w:cs="Arial"/>
                <w:b w:val="0"/>
                <w:i/>
                <w:sz w:val="20"/>
              </w:rPr>
              <w:t xml:space="preserve"> </w:t>
            </w:r>
          </w:p>
          <w:p w14:paraId="2F34F801" w14:textId="77777777" w:rsidR="001D6710" w:rsidRPr="00C645B6" w:rsidRDefault="001D6710" w:rsidP="001D6710">
            <w:pPr>
              <w:rPr>
                <w:sz w:val="20"/>
              </w:rPr>
            </w:pPr>
          </w:p>
        </w:tc>
      </w:tr>
    </w:tbl>
    <w:p w14:paraId="26F097A2" w14:textId="77777777" w:rsidR="00E617F4" w:rsidRDefault="00E617F4" w:rsidP="0027308D">
      <w:pPr>
        <w:rPr>
          <w:rFonts w:ascii="Arial" w:hAnsi="Arial" w:cs="Arial"/>
          <w:sz w:val="18"/>
          <w:szCs w:val="18"/>
        </w:rPr>
      </w:pPr>
    </w:p>
    <w:p w14:paraId="77F874FB" w14:textId="77777777" w:rsidR="00A77F82" w:rsidRPr="00A77F82" w:rsidRDefault="00A77F82" w:rsidP="00A77F82">
      <w:pPr>
        <w:rPr>
          <w:rFonts w:ascii="Arial" w:hAnsi="Arial" w:cs="Arial"/>
          <w:bCs/>
          <w:i/>
          <w:sz w:val="22"/>
          <w:szCs w:val="22"/>
          <w:lang w:eastAsia="en-US"/>
        </w:rPr>
      </w:pPr>
      <w:r w:rsidRPr="00A77F82">
        <w:rPr>
          <w:rFonts w:ascii="Arial" w:hAnsi="Arial" w:cs="Arial"/>
          <w:bCs/>
          <w:i/>
          <w:sz w:val="22"/>
          <w:szCs w:val="22"/>
          <w:lang w:eastAsia="en-US"/>
        </w:rPr>
        <w:t>For Quality use only:</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244"/>
      </w:tblGrid>
      <w:tr w:rsidR="00A77F82" w:rsidRPr="00C645B6" w14:paraId="22846D1A" w14:textId="77777777" w:rsidTr="00A77F82">
        <w:trPr>
          <w:cantSplit/>
        </w:trPr>
        <w:tc>
          <w:tcPr>
            <w:tcW w:w="9639" w:type="dxa"/>
            <w:gridSpan w:val="2"/>
            <w:shd w:val="clear" w:color="auto" w:fill="BFBFBF"/>
          </w:tcPr>
          <w:p w14:paraId="2B3EC7D1" w14:textId="77777777" w:rsidR="00A77F82" w:rsidRPr="00B10E85" w:rsidRDefault="00A77F82" w:rsidP="00A77F82">
            <w:pPr>
              <w:keepNext/>
              <w:outlineLvl w:val="1"/>
              <w:rPr>
                <w:rFonts w:ascii="Arial" w:hAnsi="Arial" w:cs="Arial"/>
                <w:sz w:val="22"/>
                <w:szCs w:val="22"/>
              </w:rPr>
            </w:pPr>
            <w:r w:rsidRPr="00B10E85">
              <w:rPr>
                <w:rFonts w:ascii="Arial" w:hAnsi="Arial" w:cs="Arial"/>
                <w:sz w:val="22"/>
                <w:szCs w:val="22"/>
              </w:rPr>
              <w:t>Approved on behalf of QSC:</w:t>
            </w:r>
          </w:p>
        </w:tc>
      </w:tr>
      <w:tr w:rsidR="00A77F82" w:rsidRPr="00C645B6" w14:paraId="5DB59A1D" w14:textId="77777777" w:rsidTr="00E617F4">
        <w:trPr>
          <w:cantSplit/>
          <w:trHeight w:val="435"/>
        </w:trPr>
        <w:tc>
          <w:tcPr>
            <w:tcW w:w="9639" w:type="dxa"/>
            <w:gridSpan w:val="2"/>
          </w:tcPr>
          <w:p w14:paraId="69A44345" w14:textId="77777777" w:rsidR="004B3730" w:rsidRPr="00B10E85" w:rsidRDefault="004B3730" w:rsidP="00A77F82">
            <w:pPr>
              <w:rPr>
                <w:rFonts w:ascii="Arial" w:hAnsi="Arial" w:cs="Arial"/>
                <w:i/>
                <w:sz w:val="22"/>
                <w:szCs w:val="22"/>
                <w:lang w:eastAsia="en-US"/>
              </w:rPr>
            </w:pPr>
          </w:p>
        </w:tc>
      </w:tr>
      <w:tr w:rsidR="00A77F82" w:rsidRPr="00C645B6" w14:paraId="26E309C6" w14:textId="77777777" w:rsidTr="00A77F82">
        <w:trPr>
          <w:cantSplit/>
        </w:trPr>
        <w:tc>
          <w:tcPr>
            <w:tcW w:w="4395" w:type="dxa"/>
            <w:shd w:val="clear" w:color="auto" w:fill="BFBFBF"/>
          </w:tcPr>
          <w:p w14:paraId="1AE62188" w14:textId="77777777" w:rsidR="00A77F82" w:rsidRPr="00B10E85" w:rsidRDefault="00A77F82" w:rsidP="00A77F82">
            <w:pPr>
              <w:keepNext/>
              <w:outlineLvl w:val="1"/>
              <w:rPr>
                <w:rFonts w:ascii="Arial" w:hAnsi="Arial" w:cs="Arial"/>
                <w:sz w:val="22"/>
                <w:szCs w:val="22"/>
              </w:rPr>
            </w:pPr>
            <w:r w:rsidRPr="00B10E85">
              <w:rPr>
                <w:rFonts w:ascii="Arial" w:hAnsi="Arial" w:cs="Arial"/>
                <w:sz w:val="22"/>
                <w:szCs w:val="22"/>
              </w:rPr>
              <w:t xml:space="preserve">Date: </w:t>
            </w:r>
          </w:p>
        </w:tc>
        <w:tc>
          <w:tcPr>
            <w:tcW w:w="5244" w:type="dxa"/>
          </w:tcPr>
          <w:p w14:paraId="09A10D77" w14:textId="77777777" w:rsidR="00A77F82" w:rsidRPr="00C645B6" w:rsidRDefault="00A77F82" w:rsidP="00A77F82">
            <w:pPr>
              <w:rPr>
                <w:rFonts w:ascii="Arial" w:hAnsi="Arial" w:cs="Arial"/>
                <w:i/>
                <w:sz w:val="20"/>
                <w:lang w:eastAsia="en-US"/>
              </w:rPr>
            </w:pPr>
            <w:r w:rsidRPr="00C645B6">
              <w:rPr>
                <w:rFonts w:ascii="Arial" w:hAnsi="Arial" w:cs="Arial"/>
                <w:i/>
                <w:sz w:val="20"/>
                <w:lang w:eastAsia="en-US"/>
              </w:rPr>
              <w:t xml:space="preserve"> </w:t>
            </w:r>
          </w:p>
          <w:p w14:paraId="028E4468" w14:textId="77777777" w:rsidR="00A77F82" w:rsidRPr="00C645B6" w:rsidRDefault="00A77F82" w:rsidP="00A77F82">
            <w:pPr>
              <w:rPr>
                <w:rFonts w:ascii="Arial" w:hAnsi="Arial" w:cs="Arial"/>
                <w:i/>
                <w:sz w:val="20"/>
                <w:lang w:eastAsia="en-US"/>
              </w:rPr>
            </w:pPr>
          </w:p>
        </w:tc>
      </w:tr>
    </w:tbl>
    <w:p w14:paraId="6EFAA90D" w14:textId="77777777" w:rsidR="00A77F82" w:rsidRDefault="00A77F82" w:rsidP="0027308D">
      <w:pPr>
        <w:rPr>
          <w:rFonts w:ascii="Arial" w:hAnsi="Arial" w:cs="Arial"/>
          <w:sz w:val="18"/>
          <w:szCs w:val="18"/>
        </w:rPr>
      </w:pPr>
    </w:p>
    <w:p w14:paraId="672E5F94" w14:textId="77777777" w:rsidR="003A1206" w:rsidRDefault="003A1206" w:rsidP="0027308D">
      <w:pPr>
        <w:rPr>
          <w:rFonts w:ascii="Arial" w:hAnsi="Arial" w:cs="Arial"/>
          <w:sz w:val="18"/>
          <w:szCs w:val="18"/>
        </w:rPr>
      </w:pPr>
    </w:p>
    <w:p w14:paraId="4ECB9BEE" w14:textId="77777777" w:rsidR="002E28B2" w:rsidRPr="00B81959" w:rsidRDefault="00A42C87" w:rsidP="002E28B2">
      <w:pPr>
        <w:pStyle w:val="BodyTextIndent"/>
        <w:tabs>
          <w:tab w:val="left" w:pos="284"/>
        </w:tabs>
        <w:jc w:val="both"/>
        <w:rPr>
          <w:rFonts w:ascii="Arial" w:hAnsi="Arial"/>
          <w:b/>
          <w:sz w:val="22"/>
          <w:szCs w:val="22"/>
        </w:rPr>
      </w:pPr>
      <w:r>
        <w:rPr>
          <w:rFonts w:ascii="Arial" w:hAnsi="Arial"/>
          <w:b/>
          <w:sz w:val="22"/>
          <w:szCs w:val="22"/>
        </w:rPr>
        <w:t>Conflicts of I</w:t>
      </w:r>
      <w:r w:rsidR="00650911">
        <w:rPr>
          <w:rFonts w:ascii="Arial" w:hAnsi="Arial"/>
          <w:b/>
          <w:sz w:val="22"/>
          <w:szCs w:val="22"/>
        </w:rPr>
        <w:t>nterest</w:t>
      </w:r>
    </w:p>
    <w:p w14:paraId="7429E355" w14:textId="77777777" w:rsidR="002E28B2" w:rsidRDefault="002E28B2" w:rsidP="0027308D">
      <w:pPr>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135"/>
      </w:tblGrid>
      <w:tr w:rsidR="00961DCF" w:rsidRPr="004063A9" w14:paraId="249637BC" w14:textId="77777777" w:rsidTr="00961DCF">
        <w:tc>
          <w:tcPr>
            <w:tcW w:w="9135" w:type="dxa"/>
            <w:shd w:val="clear" w:color="auto" w:fill="FFFFFF"/>
          </w:tcPr>
          <w:p w14:paraId="060326F9" w14:textId="77777777" w:rsidR="00961DCF" w:rsidRPr="003A1206" w:rsidRDefault="00961DCF" w:rsidP="00216536">
            <w:pPr>
              <w:pStyle w:val="BodyTextIndent"/>
              <w:tabs>
                <w:tab w:val="left" w:pos="567"/>
              </w:tabs>
              <w:spacing w:before="120" w:after="120"/>
              <w:ind w:left="0" w:right="380" w:firstLine="0"/>
              <w:jc w:val="both"/>
              <w:rPr>
                <w:rFonts w:ascii="Arial" w:hAnsi="Arial"/>
                <w:b/>
                <w:sz w:val="20"/>
                <w:u w:val="single"/>
              </w:rPr>
            </w:pPr>
            <w:r w:rsidRPr="003A1206">
              <w:rPr>
                <w:rFonts w:ascii="Arial" w:hAnsi="Arial"/>
                <w:b/>
                <w:sz w:val="20"/>
                <w:u w:val="single"/>
              </w:rPr>
              <w:t>QAA Indicator 5</w:t>
            </w:r>
          </w:p>
          <w:p w14:paraId="41FAD1EF" w14:textId="77777777" w:rsidR="00961DCF" w:rsidRPr="003A1206" w:rsidRDefault="00961DCF" w:rsidP="00216536">
            <w:pPr>
              <w:pStyle w:val="BodyTextIndent"/>
              <w:spacing w:before="120" w:after="120"/>
              <w:ind w:left="284" w:right="380" w:firstLine="0"/>
              <w:rPr>
                <w:rFonts w:ascii="Arial" w:hAnsi="Arial"/>
                <w:sz w:val="20"/>
              </w:rPr>
            </w:pPr>
            <w:r w:rsidRPr="003A1206">
              <w:rPr>
                <w:rFonts w:ascii="Arial" w:hAnsi="Arial"/>
                <w:sz w:val="20"/>
              </w:rPr>
              <w:t>Institutions apply the following UK-wide set of criteria for appointing external examiners and make every effort to ensure that their external examiners are competent to undertake the responsibilities defined by the institution.</w:t>
            </w:r>
          </w:p>
          <w:p w14:paraId="4E548F7F" w14:textId="77777777" w:rsidR="00961DCF" w:rsidRPr="003A1206" w:rsidRDefault="00961DCF" w:rsidP="00216536">
            <w:pPr>
              <w:pStyle w:val="BodyTextIndent"/>
              <w:spacing w:before="120" w:after="120"/>
              <w:ind w:left="284" w:right="380" w:firstLine="0"/>
              <w:rPr>
                <w:rFonts w:ascii="Arial" w:hAnsi="Arial"/>
                <w:sz w:val="20"/>
              </w:rPr>
            </w:pPr>
            <w:r w:rsidRPr="003A1206">
              <w:rPr>
                <w:rFonts w:ascii="Arial" w:hAnsi="Arial"/>
                <w:sz w:val="20"/>
              </w:rPr>
              <w:t>Institutions use the criteria to ensure that potential conflicts of interest are identified and resolved prior to appointing external examiners as soon as they arise.</w:t>
            </w:r>
          </w:p>
          <w:p w14:paraId="1D11D487" w14:textId="77777777" w:rsidR="00961DCF" w:rsidRPr="003A1206" w:rsidRDefault="00961DCF" w:rsidP="00216536">
            <w:pPr>
              <w:pStyle w:val="BodyTextIndent"/>
              <w:tabs>
                <w:tab w:val="left" w:pos="567"/>
              </w:tabs>
              <w:spacing w:before="120" w:after="120"/>
              <w:ind w:right="380"/>
              <w:jc w:val="both"/>
              <w:rPr>
                <w:rFonts w:ascii="Arial" w:hAnsi="Arial"/>
                <w:b/>
                <w:sz w:val="20"/>
                <w:u w:val="single"/>
              </w:rPr>
            </w:pPr>
            <w:r w:rsidRPr="003A1206">
              <w:rPr>
                <w:rFonts w:ascii="Arial" w:hAnsi="Arial"/>
                <w:b/>
                <w:sz w:val="20"/>
                <w:u w:val="single"/>
              </w:rPr>
              <w:t>Conflicts of interest</w:t>
            </w:r>
          </w:p>
          <w:p w14:paraId="50130D44" w14:textId="77777777" w:rsidR="00961DCF" w:rsidRPr="003A1206" w:rsidRDefault="00961DCF" w:rsidP="003A1206">
            <w:pPr>
              <w:pStyle w:val="BodyTextIndent"/>
              <w:tabs>
                <w:tab w:val="left" w:pos="342"/>
              </w:tabs>
              <w:spacing w:before="120" w:after="120"/>
              <w:ind w:left="0" w:right="380" w:firstLine="0"/>
              <w:jc w:val="both"/>
              <w:rPr>
                <w:rFonts w:ascii="Arial" w:hAnsi="Arial"/>
                <w:sz w:val="20"/>
              </w:rPr>
            </w:pPr>
            <w:r w:rsidRPr="003A1206">
              <w:rPr>
                <w:rFonts w:ascii="Arial" w:hAnsi="Arial"/>
                <w:sz w:val="20"/>
              </w:rPr>
              <w:t>Institutions do not appoint as external examiners anyone in the following categories or circumstances:</w:t>
            </w:r>
          </w:p>
          <w:p w14:paraId="05F0DBD3" w14:textId="77777777" w:rsidR="00961DCF" w:rsidRPr="003A1206" w:rsidRDefault="00961DCF" w:rsidP="008C2B33">
            <w:pPr>
              <w:pStyle w:val="BodyTextIndent"/>
              <w:numPr>
                <w:ilvl w:val="0"/>
                <w:numId w:val="9"/>
              </w:numPr>
              <w:tabs>
                <w:tab w:val="left" w:pos="885"/>
              </w:tabs>
              <w:spacing w:before="120" w:after="120"/>
              <w:ind w:left="885" w:hanging="567"/>
              <w:rPr>
                <w:rFonts w:ascii="Arial" w:hAnsi="Arial"/>
                <w:sz w:val="20"/>
              </w:rPr>
            </w:pPr>
            <w:r w:rsidRPr="003A1206">
              <w:rPr>
                <w:rFonts w:ascii="Arial" w:hAnsi="Arial"/>
                <w:sz w:val="20"/>
              </w:rPr>
              <w:t>a member of a governing body or committee of the appointing</w:t>
            </w:r>
            <w:r w:rsidR="00B85F2B" w:rsidRPr="003A1206">
              <w:rPr>
                <w:rFonts w:ascii="Arial" w:hAnsi="Arial"/>
                <w:sz w:val="20"/>
              </w:rPr>
              <w:t xml:space="preserve"> </w:t>
            </w:r>
            <w:r w:rsidRPr="003A1206">
              <w:rPr>
                <w:rFonts w:ascii="Arial" w:hAnsi="Arial"/>
                <w:sz w:val="20"/>
              </w:rPr>
              <w:t>institution or one of its collaborative partners, or a current employee of the appointing institution or one of its collaborative partners</w:t>
            </w:r>
          </w:p>
          <w:p w14:paraId="042DD345" w14:textId="77777777" w:rsidR="00961DCF" w:rsidRPr="003A1206" w:rsidRDefault="00961DCF" w:rsidP="008C2B33">
            <w:pPr>
              <w:pStyle w:val="BodyTextIndent"/>
              <w:numPr>
                <w:ilvl w:val="0"/>
                <w:numId w:val="9"/>
              </w:numPr>
              <w:tabs>
                <w:tab w:val="left" w:pos="885"/>
              </w:tabs>
              <w:spacing w:before="120" w:after="120"/>
              <w:ind w:left="885" w:right="380" w:hanging="567"/>
              <w:rPr>
                <w:rFonts w:ascii="Arial" w:hAnsi="Arial"/>
                <w:sz w:val="20"/>
              </w:rPr>
            </w:pPr>
            <w:r w:rsidRPr="003A1206">
              <w:rPr>
                <w:rFonts w:ascii="Arial" w:hAnsi="Arial"/>
                <w:sz w:val="20"/>
              </w:rPr>
              <w:t>anyone with a close professional, contractual or personal relationship with a member of staff or student involved with the programme of study</w:t>
            </w:r>
          </w:p>
          <w:p w14:paraId="6D0EB895" w14:textId="77777777" w:rsidR="00961DCF" w:rsidRPr="003A1206" w:rsidRDefault="00961DCF" w:rsidP="008C2B33">
            <w:pPr>
              <w:pStyle w:val="BodyTextIndent"/>
              <w:numPr>
                <w:ilvl w:val="0"/>
                <w:numId w:val="9"/>
              </w:numPr>
              <w:tabs>
                <w:tab w:val="left" w:pos="885"/>
              </w:tabs>
              <w:spacing w:before="120" w:after="120"/>
              <w:ind w:left="885" w:right="380" w:hanging="567"/>
              <w:rPr>
                <w:rFonts w:ascii="Arial" w:hAnsi="Arial"/>
                <w:sz w:val="20"/>
              </w:rPr>
            </w:pPr>
            <w:r w:rsidRPr="003A1206">
              <w:rPr>
                <w:rFonts w:ascii="Arial" w:hAnsi="Arial"/>
                <w:sz w:val="20"/>
              </w:rPr>
              <w:t>anyone required to assess colleagues who are recruited as students to the programme of study</w:t>
            </w:r>
          </w:p>
          <w:p w14:paraId="68CC2702" w14:textId="77777777" w:rsidR="00961DCF" w:rsidRPr="003A1206" w:rsidRDefault="00961DCF" w:rsidP="008C2B33">
            <w:pPr>
              <w:pStyle w:val="BodyTextIndent"/>
              <w:numPr>
                <w:ilvl w:val="0"/>
                <w:numId w:val="9"/>
              </w:numPr>
              <w:tabs>
                <w:tab w:val="left" w:pos="885"/>
              </w:tabs>
              <w:spacing w:before="120" w:after="120"/>
              <w:ind w:left="885" w:right="380" w:hanging="567"/>
              <w:rPr>
                <w:rFonts w:ascii="Arial" w:hAnsi="Arial"/>
                <w:sz w:val="20"/>
              </w:rPr>
            </w:pPr>
            <w:r w:rsidRPr="003A1206">
              <w:rPr>
                <w:rFonts w:ascii="Arial" w:hAnsi="Arial"/>
                <w:sz w:val="20"/>
              </w:rPr>
              <w:t>anyone who is, or knows they will be, in a position to influence significantly the future of students on the programme of study</w:t>
            </w:r>
          </w:p>
          <w:p w14:paraId="7B0173BB" w14:textId="77777777" w:rsidR="00961DCF" w:rsidRPr="003A1206" w:rsidRDefault="00961DCF" w:rsidP="008C2B33">
            <w:pPr>
              <w:pStyle w:val="BodyTextIndent"/>
              <w:numPr>
                <w:ilvl w:val="0"/>
                <w:numId w:val="9"/>
              </w:numPr>
              <w:tabs>
                <w:tab w:val="left" w:pos="885"/>
              </w:tabs>
              <w:spacing w:before="120" w:after="120"/>
              <w:ind w:left="885" w:right="380" w:hanging="567"/>
              <w:rPr>
                <w:rFonts w:ascii="Arial" w:hAnsi="Arial"/>
                <w:sz w:val="20"/>
              </w:rPr>
            </w:pPr>
            <w:r w:rsidRPr="003A1206">
              <w:rPr>
                <w:rFonts w:ascii="Arial" w:hAnsi="Arial"/>
                <w:sz w:val="20"/>
              </w:rPr>
              <w:t>anyone significantly involved in recent or current substantive collaborative research activities with a member of staff closely involved in the delivery, management or assessment of the programme(s) or modules in question</w:t>
            </w:r>
          </w:p>
          <w:p w14:paraId="01C1BE61" w14:textId="77777777" w:rsidR="00961DCF" w:rsidRPr="003A1206" w:rsidRDefault="00961DCF" w:rsidP="008C2B33">
            <w:pPr>
              <w:pStyle w:val="BodyTextIndent"/>
              <w:numPr>
                <w:ilvl w:val="0"/>
                <w:numId w:val="9"/>
              </w:numPr>
              <w:tabs>
                <w:tab w:val="left" w:pos="885"/>
              </w:tabs>
              <w:spacing w:before="120" w:after="120"/>
              <w:ind w:left="885" w:right="380" w:hanging="567"/>
              <w:rPr>
                <w:rFonts w:ascii="Arial" w:hAnsi="Arial"/>
                <w:sz w:val="20"/>
              </w:rPr>
            </w:pPr>
            <w:r w:rsidRPr="003A1206">
              <w:rPr>
                <w:rFonts w:ascii="Arial" w:hAnsi="Arial"/>
                <w:sz w:val="20"/>
              </w:rPr>
              <w:t>former staff or students of the institution unless a period of five years has elapsed and all students taught by or with the external examiner have completed their programme(s)</w:t>
            </w:r>
          </w:p>
          <w:p w14:paraId="00B14305" w14:textId="77777777" w:rsidR="00961DCF" w:rsidRPr="003A1206" w:rsidRDefault="00961DCF" w:rsidP="008C2B33">
            <w:pPr>
              <w:pStyle w:val="BodyTextIndent"/>
              <w:numPr>
                <w:ilvl w:val="0"/>
                <w:numId w:val="9"/>
              </w:numPr>
              <w:tabs>
                <w:tab w:val="left" w:pos="885"/>
              </w:tabs>
              <w:spacing w:before="120" w:after="120"/>
              <w:ind w:left="885" w:right="380" w:hanging="567"/>
              <w:rPr>
                <w:rFonts w:ascii="Arial" w:hAnsi="Arial"/>
                <w:sz w:val="20"/>
              </w:rPr>
            </w:pPr>
            <w:r w:rsidRPr="003A1206">
              <w:rPr>
                <w:rFonts w:ascii="Arial" w:hAnsi="Arial"/>
                <w:sz w:val="20"/>
              </w:rPr>
              <w:t>a reciprocal arrangement involving cognate programmes at another institution</w:t>
            </w:r>
          </w:p>
          <w:p w14:paraId="2B64B7A4" w14:textId="77777777" w:rsidR="00961DCF" w:rsidRPr="003A1206" w:rsidRDefault="00961DCF" w:rsidP="008C2B33">
            <w:pPr>
              <w:pStyle w:val="BodyTextIndent"/>
              <w:numPr>
                <w:ilvl w:val="0"/>
                <w:numId w:val="9"/>
              </w:numPr>
              <w:tabs>
                <w:tab w:val="left" w:pos="885"/>
              </w:tabs>
              <w:spacing w:before="120" w:after="120"/>
              <w:ind w:left="885" w:right="380" w:hanging="567"/>
              <w:rPr>
                <w:rFonts w:ascii="Arial" w:hAnsi="Arial"/>
                <w:sz w:val="20"/>
              </w:rPr>
            </w:pPr>
            <w:r w:rsidRPr="003A1206">
              <w:rPr>
                <w:rFonts w:ascii="Arial" w:hAnsi="Arial"/>
                <w:sz w:val="20"/>
              </w:rPr>
              <w:t>the succession of an external examiner by a colleague from the examiner's home department and institution</w:t>
            </w:r>
          </w:p>
          <w:p w14:paraId="51E5C81E" w14:textId="77777777" w:rsidR="00961DCF" w:rsidRPr="003A1206" w:rsidRDefault="00961DCF" w:rsidP="008C2B33">
            <w:pPr>
              <w:pStyle w:val="BodyTextIndent"/>
              <w:numPr>
                <w:ilvl w:val="0"/>
                <w:numId w:val="9"/>
              </w:numPr>
              <w:tabs>
                <w:tab w:val="left" w:pos="885"/>
              </w:tabs>
              <w:spacing w:before="120" w:after="120"/>
              <w:ind w:left="885" w:right="380" w:hanging="567"/>
              <w:rPr>
                <w:rFonts w:ascii="Arial" w:hAnsi="Arial"/>
                <w:sz w:val="20"/>
              </w:rPr>
            </w:pPr>
            <w:r w:rsidRPr="003A1206">
              <w:rPr>
                <w:rFonts w:ascii="Arial" w:hAnsi="Arial"/>
                <w:sz w:val="20"/>
              </w:rPr>
              <w:t>the appointment of more than one external examiner from the same department of the same institution.</w:t>
            </w:r>
          </w:p>
          <w:p w14:paraId="773B00C6" w14:textId="77777777" w:rsidR="00961DCF" w:rsidRPr="003A1206" w:rsidRDefault="00961DCF" w:rsidP="00216536">
            <w:pPr>
              <w:pStyle w:val="BodyTextIndent"/>
              <w:tabs>
                <w:tab w:val="left" w:pos="567"/>
              </w:tabs>
              <w:spacing w:before="120" w:after="120" w:line="360" w:lineRule="auto"/>
              <w:ind w:left="342" w:hanging="270"/>
              <w:jc w:val="both"/>
              <w:rPr>
                <w:rFonts w:ascii="Arial" w:hAnsi="Arial"/>
                <w:b/>
                <w:sz w:val="20"/>
                <w:u w:val="single"/>
              </w:rPr>
            </w:pPr>
            <w:r w:rsidRPr="003A1206">
              <w:rPr>
                <w:rFonts w:ascii="Arial" w:hAnsi="Arial"/>
                <w:b/>
                <w:sz w:val="20"/>
                <w:u w:val="single"/>
              </w:rPr>
              <w:t>Terms of office</w:t>
            </w:r>
          </w:p>
          <w:p w14:paraId="2D99943B" w14:textId="77777777" w:rsidR="00961DCF" w:rsidRPr="003A1206" w:rsidRDefault="00961DCF" w:rsidP="008C2B33">
            <w:pPr>
              <w:pStyle w:val="BodyTextIndent"/>
              <w:numPr>
                <w:ilvl w:val="0"/>
                <w:numId w:val="7"/>
              </w:numPr>
              <w:tabs>
                <w:tab w:val="left" w:pos="885"/>
              </w:tabs>
              <w:spacing w:before="120" w:after="120"/>
              <w:ind w:left="882" w:hanging="564"/>
              <w:rPr>
                <w:rFonts w:ascii="Arial" w:hAnsi="Arial"/>
                <w:sz w:val="20"/>
              </w:rPr>
            </w:pPr>
            <w:r w:rsidRPr="003A1206">
              <w:rPr>
                <w:rFonts w:ascii="Arial" w:hAnsi="Arial"/>
                <w:sz w:val="20"/>
              </w:rPr>
              <w:t>The duration of an external examiner's appointment will normally be for four years, with an exceptional extension of one year to ensure continuity</w:t>
            </w:r>
          </w:p>
          <w:p w14:paraId="77D86F46" w14:textId="77777777" w:rsidR="00961DCF" w:rsidRPr="003A1206" w:rsidRDefault="00961DCF" w:rsidP="008C2B33">
            <w:pPr>
              <w:pStyle w:val="BodyTextIndent"/>
              <w:numPr>
                <w:ilvl w:val="0"/>
                <w:numId w:val="7"/>
              </w:numPr>
              <w:tabs>
                <w:tab w:val="left" w:pos="885"/>
              </w:tabs>
              <w:spacing w:before="120" w:after="120"/>
              <w:ind w:left="882" w:hanging="564"/>
              <w:rPr>
                <w:rFonts w:ascii="Arial" w:hAnsi="Arial"/>
                <w:sz w:val="20"/>
              </w:rPr>
            </w:pPr>
            <w:r w:rsidRPr="003A1206">
              <w:rPr>
                <w:rFonts w:ascii="Arial" w:hAnsi="Arial"/>
                <w:sz w:val="20"/>
              </w:rPr>
              <w:t>an external examiner may be reappointed in exceptional circumstances but only after a period of five years or more has elapsed since their last appointment</w:t>
            </w:r>
          </w:p>
          <w:p w14:paraId="4531DA73" w14:textId="77777777" w:rsidR="00961DCF" w:rsidRPr="003A1206" w:rsidRDefault="00961DCF" w:rsidP="008C2B33">
            <w:pPr>
              <w:pStyle w:val="BodyTextIndent"/>
              <w:numPr>
                <w:ilvl w:val="0"/>
                <w:numId w:val="7"/>
              </w:numPr>
              <w:tabs>
                <w:tab w:val="left" w:pos="885"/>
              </w:tabs>
              <w:spacing w:before="120" w:after="120"/>
              <w:ind w:left="882" w:hanging="564"/>
              <w:rPr>
                <w:rFonts w:ascii="Arial" w:hAnsi="Arial"/>
                <w:sz w:val="20"/>
              </w:rPr>
            </w:pPr>
            <w:r w:rsidRPr="003A1206">
              <w:rPr>
                <w:rFonts w:ascii="Arial" w:hAnsi="Arial"/>
                <w:sz w:val="20"/>
              </w:rPr>
              <w:t>external examiners normally hold no more than two external examiner appointments for taught programmes/modules at any point in time.</w:t>
            </w:r>
          </w:p>
        </w:tc>
      </w:tr>
    </w:tbl>
    <w:p w14:paraId="31E4E57D" w14:textId="77777777" w:rsidR="00961DCF" w:rsidRPr="007C20AF" w:rsidRDefault="00961DCF" w:rsidP="0027308D">
      <w:pPr>
        <w:rPr>
          <w:rFonts w:ascii="Arial" w:hAnsi="Arial" w:cs="Arial"/>
          <w:sz w:val="18"/>
          <w:szCs w:val="18"/>
        </w:rPr>
      </w:pPr>
    </w:p>
    <w:sectPr w:rsidR="00961DCF" w:rsidRPr="007C20AF" w:rsidSect="00390BF8">
      <w:footerReference w:type="default" r:id="rId13"/>
      <w:pgSz w:w="11906" w:h="16838"/>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9BBF" w14:textId="77777777" w:rsidR="00831177" w:rsidRDefault="00831177" w:rsidP="002262B1">
      <w:r>
        <w:separator/>
      </w:r>
    </w:p>
  </w:endnote>
  <w:endnote w:type="continuationSeparator" w:id="0">
    <w:p w14:paraId="7A9031ED" w14:textId="77777777" w:rsidR="00831177" w:rsidRDefault="00831177" w:rsidP="0022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5723" w14:textId="77777777" w:rsidR="003A1206" w:rsidRPr="003A1206" w:rsidRDefault="003A1206" w:rsidP="003A1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7A6B4" w14:textId="77777777" w:rsidR="00831177" w:rsidRDefault="00831177" w:rsidP="002262B1">
      <w:r>
        <w:separator/>
      </w:r>
    </w:p>
  </w:footnote>
  <w:footnote w:type="continuationSeparator" w:id="0">
    <w:p w14:paraId="6FC8E21C" w14:textId="77777777" w:rsidR="00831177" w:rsidRDefault="00831177" w:rsidP="002262B1">
      <w:r>
        <w:continuationSeparator/>
      </w:r>
    </w:p>
  </w:footnote>
  <w:footnote w:id="1">
    <w:tbl>
      <w:tblPr>
        <w:tblW w:w="9639" w:type="dxa"/>
        <w:tblInd w:w="108" w:type="dxa"/>
        <w:tblLayout w:type="fixed"/>
        <w:tblLook w:val="0000" w:firstRow="0" w:lastRow="0" w:firstColumn="0" w:lastColumn="0" w:noHBand="0" w:noVBand="0"/>
      </w:tblPr>
      <w:tblGrid>
        <w:gridCol w:w="2127"/>
        <w:gridCol w:w="7512"/>
      </w:tblGrid>
      <w:tr w:rsidR="0047462C" w:rsidRPr="007C20AF" w14:paraId="0EBB6D3F" w14:textId="77777777" w:rsidTr="00B55060">
        <w:trPr>
          <w:gridAfter w:val="1"/>
          <w:wAfter w:w="7512" w:type="dxa"/>
          <w:cantSplit/>
        </w:trPr>
        <w:tc>
          <w:tcPr>
            <w:tcW w:w="2127" w:type="dxa"/>
          </w:tcPr>
          <w:p w14:paraId="38F79FD4" w14:textId="77777777" w:rsidR="0047462C" w:rsidRPr="007C20AF" w:rsidRDefault="0047462C" w:rsidP="00B55060">
            <w:pPr>
              <w:pStyle w:val="Heading5"/>
              <w:rPr>
                <w:rFonts w:ascii="Arial" w:hAnsi="Arial" w:cs="Arial"/>
                <w:sz w:val="22"/>
              </w:rPr>
            </w:pPr>
            <w:r>
              <w:rPr>
                <w:rStyle w:val="FootnoteReference"/>
              </w:rPr>
              <w:footnoteRef/>
            </w:r>
            <w:r>
              <w:t xml:space="preserve"> </w:t>
            </w:r>
            <w:r w:rsidRPr="00650911">
              <w:rPr>
                <w:rFonts w:ascii="Arial" w:hAnsi="Arial" w:cs="Arial"/>
                <w:sz w:val="20"/>
              </w:rPr>
              <w:t>PLEASE NOTE</w:t>
            </w:r>
          </w:p>
        </w:tc>
      </w:tr>
      <w:tr w:rsidR="0047462C" w:rsidRPr="007C20AF" w14:paraId="0166F035" w14:textId="77777777" w:rsidTr="00B55060">
        <w:tc>
          <w:tcPr>
            <w:tcW w:w="9639" w:type="dxa"/>
            <w:gridSpan w:val="2"/>
          </w:tcPr>
          <w:p w14:paraId="475ACC93" w14:textId="77777777" w:rsidR="0047462C" w:rsidRPr="007C20AF" w:rsidRDefault="0047462C" w:rsidP="00B55060">
            <w:pPr>
              <w:jc w:val="both"/>
              <w:rPr>
                <w:rFonts w:ascii="Arial" w:hAnsi="Arial" w:cs="Arial"/>
                <w:i/>
                <w:sz w:val="20"/>
              </w:rPr>
            </w:pPr>
            <w:r w:rsidRPr="007C20AF">
              <w:rPr>
                <w:rFonts w:ascii="Arial" w:hAnsi="Arial" w:cs="Arial"/>
                <w:i/>
                <w:sz w:val="20"/>
              </w:rPr>
              <w:t xml:space="preserve">In certain circumstances, it may be appropriate to appoint either a person who possesses particular professional expertise but who does not work within the higher education context or a person who does not yet hold external examining experience. Such proposals will be assessed on their merits but will normally only be acceptable if another external examiner in an area is conventionally experienced. Recently retired academic staff from UK Higher Education Institutions may exceptionally be appointed, provided that the appointment commences within 2 years and is completed within </w:t>
            </w:r>
            <w:r>
              <w:rPr>
                <w:rFonts w:ascii="Arial" w:hAnsi="Arial" w:cs="Arial"/>
                <w:i/>
                <w:sz w:val="20"/>
              </w:rPr>
              <w:t>6</w:t>
            </w:r>
            <w:r w:rsidRPr="007C20AF">
              <w:rPr>
                <w:rFonts w:ascii="Arial" w:hAnsi="Arial" w:cs="Arial"/>
                <w:i/>
                <w:sz w:val="20"/>
              </w:rPr>
              <w:t xml:space="preserve"> years of retirement.</w:t>
            </w:r>
          </w:p>
        </w:tc>
      </w:tr>
    </w:tbl>
    <w:p w14:paraId="6519DBB2" w14:textId="77777777" w:rsidR="0047462C" w:rsidRDefault="0047462C" w:rsidP="0047462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543"/>
    <w:multiLevelType w:val="hybridMultilevel"/>
    <w:tmpl w:val="64BE3F66"/>
    <w:lvl w:ilvl="0" w:tplc="08090013">
      <w:start w:val="1"/>
      <w:numFmt w:val="upperRoman"/>
      <w:lvlText w:val="%1."/>
      <w:lvlJc w:val="right"/>
      <w:pPr>
        <w:ind w:left="1332" w:hanging="360"/>
      </w:p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1" w15:restartNumberingAfterBreak="0">
    <w:nsid w:val="0395278B"/>
    <w:multiLevelType w:val="hybridMultilevel"/>
    <w:tmpl w:val="5476B0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6AE66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0B2748D"/>
    <w:multiLevelType w:val="hybridMultilevel"/>
    <w:tmpl w:val="327662C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927C47"/>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6A15066D"/>
    <w:multiLevelType w:val="hybridMultilevel"/>
    <w:tmpl w:val="43C89B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11000D"/>
    <w:multiLevelType w:val="hybridMultilevel"/>
    <w:tmpl w:val="3D2635BE"/>
    <w:lvl w:ilvl="0" w:tplc="0809001B">
      <w:start w:val="1"/>
      <w:numFmt w:val="lowerRoman"/>
      <w:lvlText w:val="%1."/>
      <w:lvlJc w:val="right"/>
      <w:pPr>
        <w:ind w:left="1332" w:hanging="360"/>
      </w:p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7" w15:restartNumberingAfterBreak="0">
    <w:nsid w:val="71482EEC"/>
    <w:multiLevelType w:val="hybridMultilevel"/>
    <w:tmpl w:val="9014D85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7C7F8B"/>
    <w:multiLevelType w:val="hybridMultilevel"/>
    <w:tmpl w:val="3A1E1940"/>
    <w:lvl w:ilvl="0" w:tplc="6E563DB0">
      <w:start w:val="1"/>
      <w:numFmt w:val="lowerLetter"/>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60239710">
    <w:abstractNumId w:val="2"/>
  </w:num>
  <w:num w:numId="2" w16cid:durableId="1972130904">
    <w:abstractNumId w:val="4"/>
  </w:num>
  <w:num w:numId="3" w16cid:durableId="453331786">
    <w:abstractNumId w:val="1"/>
  </w:num>
  <w:num w:numId="4" w16cid:durableId="1670718732">
    <w:abstractNumId w:val="8"/>
  </w:num>
  <w:num w:numId="5" w16cid:durableId="1971280061">
    <w:abstractNumId w:val="3"/>
  </w:num>
  <w:num w:numId="6" w16cid:durableId="713889041">
    <w:abstractNumId w:val="7"/>
  </w:num>
  <w:num w:numId="7" w16cid:durableId="1144396760">
    <w:abstractNumId w:val="5"/>
  </w:num>
  <w:num w:numId="8" w16cid:durableId="470441472">
    <w:abstractNumId w:val="0"/>
  </w:num>
  <w:num w:numId="9" w16cid:durableId="1777483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2F"/>
    <w:rsid w:val="000060FE"/>
    <w:rsid w:val="00046E05"/>
    <w:rsid w:val="00086D7D"/>
    <w:rsid w:val="000D633E"/>
    <w:rsid w:val="000F2670"/>
    <w:rsid w:val="000F3484"/>
    <w:rsid w:val="00110465"/>
    <w:rsid w:val="001242CE"/>
    <w:rsid w:val="0013626E"/>
    <w:rsid w:val="00154F99"/>
    <w:rsid w:val="001B0C32"/>
    <w:rsid w:val="001D6710"/>
    <w:rsid w:val="001F0E80"/>
    <w:rsid w:val="001F299B"/>
    <w:rsid w:val="001F7316"/>
    <w:rsid w:val="00216536"/>
    <w:rsid w:val="00217D6F"/>
    <w:rsid w:val="00224498"/>
    <w:rsid w:val="002262B1"/>
    <w:rsid w:val="00241D60"/>
    <w:rsid w:val="00266E84"/>
    <w:rsid w:val="002709E0"/>
    <w:rsid w:val="0027308D"/>
    <w:rsid w:val="0028336F"/>
    <w:rsid w:val="002B44E8"/>
    <w:rsid w:val="002D3EC3"/>
    <w:rsid w:val="002E28B2"/>
    <w:rsid w:val="002E435A"/>
    <w:rsid w:val="002F7D15"/>
    <w:rsid w:val="00372520"/>
    <w:rsid w:val="00390BF8"/>
    <w:rsid w:val="003A1206"/>
    <w:rsid w:val="003E09F2"/>
    <w:rsid w:val="003F494E"/>
    <w:rsid w:val="00407841"/>
    <w:rsid w:val="00412FCA"/>
    <w:rsid w:val="00432E57"/>
    <w:rsid w:val="0043552F"/>
    <w:rsid w:val="00447A78"/>
    <w:rsid w:val="004701EB"/>
    <w:rsid w:val="0047237A"/>
    <w:rsid w:val="0047462C"/>
    <w:rsid w:val="004B10B3"/>
    <w:rsid w:val="004B3730"/>
    <w:rsid w:val="004C4BA6"/>
    <w:rsid w:val="00510C52"/>
    <w:rsid w:val="005168BA"/>
    <w:rsid w:val="00526532"/>
    <w:rsid w:val="00583938"/>
    <w:rsid w:val="005A17B7"/>
    <w:rsid w:val="005A3A0F"/>
    <w:rsid w:val="005A6F1F"/>
    <w:rsid w:val="005D383B"/>
    <w:rsid w:val="005D5243"/>
    <w:rsid w:val="00603028"/>
    <w:rsid w:val="00650637"/>
    <w:rsid w:val="00650794"/>
    <w:rsid w:val="00650911"/>
    <w:rsid w:val="00667CB8"/>
    <w:rsid w:val="006B601B"/>
    <w:rsid w:val="006B6A78"/>
    <w:rsid w:val="006E7076"/>
    <w:rsid w:val="007C20AF"/>
    <w:rsid w:val="007E7C39"/>
    <w:rsid w:val="00831177"/>
    <w:rsid w:val="00847A8B"/>
    <w:rsid w:val="008606C0"/>
    <w:rsid w:val="008835BF"/>
    <w:rsid w:val="00892CE7"/>
    <w:rsid w:val="008A0B57"/>
    <w:rsid w:val="008B2E47"/>
    <w:rsid w:val="008C2B33"/>
    <w:rsid w:val="008C56BE"/>
    <w:rsid w:val="009174F2"/>
    <w:rsid w:val="00927D5F"/>
    <w:rsid w:val="009472F7"/>
    <w:rsid w:val="00956B21"/>
    <w:rsid w:val="00960E00"/>
    <w:rsid w:val="00961DCF"/>
    <w:rsid w:val="00964B73"/>
    <w:rsid w:val="00966129"/>
    <w:rsid w:val="0097375B"/>
    <w:rsid w:val="00992A25"/>
    <w:rsid w:val="009A7346"/>
    <w:rsid w:val="009C5E4A"/>
    <w:rsid w:val="009C5FE5"/>
    <w:rsid w:val="009E5721"/>
    <w:rsid w:val="009F1B8F"/>
    <w:rsid w:val="00A41B37"/>
    <w:rsid w:val="00A42C87"/>
    <w:rsid w:val="00A7491D"/>
    <w:rsid w:val="00A77F82"/>
    <w:rsid w:val="00AC0F2E"/>
    <w:rsid w:val="00AF47A8"/>
    <w:rsid w:val="00B05FCC"/>
    <w:rsid w:val="00B10E85"/>
    <w:rsid w:val="00B329DA"/>
    <w:rsid w:val="00B55060"/>
    <w:rsid w:val="00B77603"/>
    <w:rsid w:val="00B834EC"/>
    <w:rsid w:val="00B85F2B"/>
    <w:rsid w:val="00BE2579"/>
    <w:rsid w:val="00BF3115"/>
    <w:rsid w:val="00C645B6"/>
    <w:rsid w:val="00C80FB0"/>
    <w:rsid w:val="00C9341F"/>
    <w:rsid w:val="00CB3C48"/>
    <w:rsid w:val="00CC2FBA"/>
    <w:rsid w:val="00CE4DDB"/>
    <w:rsid w:val="00D05BFC"/>
    <w:rsid w:val="00D331DB"/>
    <w:rsid w:val="00D33DD8"/>
    <w:rsid w:val="00DF7281"/>
    <w:rsid w:val="00E14E0F"/>
    <w:rsid w:val="00E24FDA"/>
    <w:rsid w:val="00E57F01"/>
    <w:rsid w:val="00E617F4"/>
    <w:rsid w:val="00E64B8E"/>
    <w:rsid w:val="00E91B19"/>
    <w:rsid w:val="00EA3686"/>
    <w:rsid w:val="00ED203C"/>
    <w:rsid w:val="00EF2E53"/>
    <w:rsid w:val="00F33955"/>
    <w:rsid w:val="00FD146B"/>
    <w:rsid w:val="00FF5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26A53"/>
  <w15:chartTrackingRefBased/>
  <w15:docId w15:val="{6C9B3629-C3AC-4A04-9377-CA13F233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zh-CN"/>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i/>
      <w:sz w:val="22"/>
    </w:rPr>
  </w:style>
  <w:style w:type="paragraph" w:styleId="Heading4">
    <w:name w:val="heading 4"/>
    <w:basedOn w:val="Normal"/>
    <w:next w:val="Normal"/>
    <w:qFormat/>
    <w:pPr>
      <w:keepNext/>
      <w:outlineLvl w:val="3"/>
    </w:pPr>
    <w:rPr>
      <w:i/>
      <w:sz w:val="22"/>
    </w:rPr>
  </w:style>
  <w:style w:type="paragraph" w:styleId="Heading5">
    <w:name w:val="heading 5"/>
    <w:basedOn w:val="Normal"/>
    <w:next w:val="Normal"/>
    <w:qFormat/>
    <w:pPr>
      <w:keepNext/>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62B1"/>
    <w:pPr>
      <w:tabs>
        <w:tab w:val="center" w:pos="4513"/>
        <w:tab w:val="right" w:pos="9026"/>
      </w:tabs>
    </w:pPr>
  </w:style>
  <w:style w:type="character" w:customStyle="1" w:styleId="HeaderChar">
    <w:name w:val="Header Char"/>
    <w:link w:val="Header"/>
    <w:rsid w:val="002262B1"/>
    <w:rPr>
      <w:sz w:val="24"/>
      <w:lang w:eastAsia="zh-CN"/>
    </w:rPr>
  </w:style>
  <w:style w:type="paragraph" w:styleId="Footer">
    <w:name w:val="footer"/>
    <w:basedOn w:val="Normal"/>
    <w:link w:val="FooterChar"/>
    <w:uiPriority w:val="99"/>
    <w:rsid w:val="002262B1"/>
    <w:pPr>
      <w:tabs>
        <w:tab w:val="center" w:pos="4513"/>
        <w:tab w:val="right" w:pos="9026"/>
      </w:tabs>
    </w:pPr>
  </w:style>
  <w:style w:type="character" w:customStyle="1" w:styleId="FooterChar">
    <w:name w:val="Footer Char"/>
    <w:link w:val="Footer"/>
    <w:uiPriority w:val="99"/>
    <w:rsid w:val="002262B1"/>
    <w:rPr>
      <w:sz w:val="24"/>
      <w:lang w:eastAsia="zh-CN"/>
    </w:rPr>
  </w:style>
  <w:style w:type="paragraph" w:styleId="BalloonText">
    <w:name w:val="Balloon Text"/>
    <w:basedOn w:val="Normal"/>
    <w:link w:val="BalloonTextChar"/>
    <w:rsid w:val="002262B1"/>
    <w:rPr>
      <w:rFonts w:ascii="Tahoma" w:hAnsi="Tahoma" w:cs="Tahoma"/>
      <w:sz w:val="16"/>
      <w:szCs w:val="16"/>
    </w:rPr>
  </w:style>
  <w:style w:type="character" w:customStyle="1" w:styleId="BalloonTextChar">
    <w:name w:val="Balloon Text Char"/>
    <w:link w:val="BalloonText"/>
    <w:rsid w:val="002262B1"/>
    <w:rPr>
      <w:rFonts w:ascii="Tahoma" w:hAnsi="Tahoma" w:cs="Tahoma"/>
      <w:sz w:val="16"/>
      <w:szCs w:val="16"/>
      <w:lang w:eastAsia="zh-CN"/>
    </w:rPr>
  </w:style>
  <w:style w:type="paragraph" w:styleId="BodyTextIndent">
    <w:name w:val="Body Text Indent"/>
    <w:basedOn w:val="Normal"/>
    <w:link w:val="BodyTextIndentChar"/>
    <w:rsid w:val="002E28B2"/>
    <w:pPr>
      <w:ind w:left="567" w:hanging="567"/>
    </w:pPr>
    <w:rPr>
      <w:lang w:eastAsia="en-US"/>
    </w:rPr>
  </w:style>
  <w:style w:type="character" w:customStyle="1" w:styleId="BodyTextIndentChar">
    <w:name w:val="Body Text Indent Char"/>
    <w:link w:val="BodyTextIndent"/>
    <w:rsid w:val="002E28B2"/>
    <w:rPr>
      <w:sz w:val="24"/>
      <w:lang w:eastAsia="en-US"/>
    </w:rPr>
  </w:style>
  <w:style w:type="paragraph" w:styleId="FootnoteText">
    <w:name w:val="footnote text"/>
    <w:basedOn w:val="Normal"/>
    <w:link w:val="FootnoteTextChar"/>
    <w:rsid w:val="001F7316"/>
    <w:rPr>
      <w:sz w:val="20"/>
    </w:rPr>
  </w:style>
  <w:style w:type="character" w:customStyle="1" w:styleId="FootnoteTextChar">
    <w:name w:val="Footnote Text Char"/>
    <w:link w:val="FootnoteText"/>
    <w:rsid w:val="001F7316"/>
    <w:rPr>
      <w:lang w:eastAsia="zh-CN"/>
    </w:rPr>
  </w:style>
  <w:style w:type="character" w:styleId="FootnoteReference">
    <w:name w:val="footnote reference"/>
    <w:rsid w:val="001F7316"/>
    <w:rPr>
      <w:vertAlign w:val="superscript"/>
    </w:rPr>
  </w:style>
  <w:style w:type="character" w:styleId="Hyperlink">
    <w:name w:val="Hyperlink"/>
    <w:rsid w:val="001D6710"/>
    <w:rPr>
      <w:color w:val="0000FF"/>
      <w:u w:val="single"/>
    </w:rPr>
  </w:style>
  <w:style w:type="paragraph" w:styleId="BodyText">
    <w:name w:val="Body Text"/>
    <w:basedOn w:val="Normal"/>
    <w:link w:val="BodyTextChar"/>
    <w:rsid w:val="00A77F82"/>
    <w:pPr>
      <w:spacing w:after="120"/>
    </w:pPr>
  </w:style>
  <w:style w:type="character" w:customStyle="1" w:styleId="BodyTextChar">
    <w:name w:val="Body Text Char"/>
    <w:link w:val="BodyText"/>
    <w:rsid w:val="00A77F82"/>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28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xternalexaminers@yorksj.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feb0ad-13d5-4e0d-8144-31148812dcc0">
      <Terms xmlns="http://schemas.microsoft.com/office/infopath/2007/PartnerControls"/>
    </lcf76f155ced4ddcb4097134ff3c332f>
    <TaxCatchAll xmlns="a8fa98bc-f420-44dd-88e1-8912e31aef7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283CB985BCEF489A654FCE3531657F" ma:contentTypeVersion="18" ma:contentTypeDescription="Create a new document." ma:contentTypeScope="" ma:versionID="edd5b17e3eedd7d28abf8168a207ac64">
  <xsd:schema xmlns:xsd="http://www.w3.org/2001/XMLSchema" xmlns:xs="http://www.w3.org/2001/XMLSchema" xmlns:p="http://schemas.microsoft.com/office/2006/metadata/properties" xmlns:ns2="dafeb0ad-13d5-4e0d-8144-31148812dcc0" xmlns:ns3="a8fa98bc-f420-44dd-88e1-8912e31aef73" targetNamespace="http://schemas.microsoft.com/office/2006/metadata/properties" ma:root="true" ma:fieldsID="26099c66dddfb9acec1bdf675c88137e" ns2:_="" ns3:_="">
    <xsd:import namespace="dafeb0ad-13d5-4e0d-8144-31148812dcc0"/>
    <xsd:import namespace="a8fa98bc-f420-44dd-88e1-8912e31aef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eb0ad-13d5-4e0d-8144-31148812d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fa98bc-f420-44dd-88e1-8912e31aef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b24898-4e68-434d-b580-85e86e6f05be}" ma:internalName="TaxCatchAll" ma:showField="CatchAllData" ma:web="a8fa98bc-f420-44dd-88e1-8912e31ae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E8FF1-EB5C-4D10-AA99-15EC569581E2}">
  <ds:schemaRefs>
    <ds:schemaRef ds:uri="http://schemas.microsoft.com/sharepoint/v3/contenttype/forms"/>
  </ds:schemaRefs>
</ds:datastoreItem>
</file>

<file path=customXml/itemProps2.xml><?xml version="1.0" encoding="utf-8"?>
<ds:datastoreItem xmlns:ds="http://schemas.openxmlformats.org/officeDocument/2006/customXml" ds:itemID="{874EECBE-051F-48B0-A49E-3ED7B172A379}">
  <ds:schemaRefs>
    <ds:schemaRef ds:uri="http://schemas.openxmlformats.org/officeDocument/2006/bibliography"/>
  </ds:schemaRefs>
</ds:datastoreItem>
</file>

<file path=customXml/itemProps3.xml><?xml version="1.0" encoding="utf-8"?>
<ds:datastoreItem xmlns:ds="http://schemas.openxmlformats.org/officeDocument/2006/customXml" ds:itemID="{DD3986E0-629A-4DB1-813E-27E37184F255}">
  <ds:schemaRefs>
    <ds:schemaRef ds:uri="http://schemas.microsoft.com/office/2006/metadata/properties"/>
    <ds:schemaRef ds:uri="http://schemas.microsoft.com/office/infopath/2007/PartnerControls"/>
    <ds:schemaRef ds:uri="dafeb0ad-13d5-4e0d-8144-31148812dcc0"/>
    <ds:schemaRef ds:uri="a8fa98bc-f420-44dd-88e1-8912e31aef73"/>
  </ds:schemaRefs>
</ds:datastoreItem>
</file>

<file path=customXml/itemProps4.xml><?xml version="1.0" encoding="utf-8"?>
<ds:datastoreItem xmlns:ds="http://schemas.openxmlformats.org/officeDocument/2006/customXml" ds:itemID="{B35BC8E8-0FE8-4FFB-9097-BD01CD457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eb0ad-13d5-4e0d-8144-31148812dcc0"/>
    <ds:schemaRef ds:uri="a8fa98bc-f420-44dd-88e1-8912e31ae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806</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EE2b External Examiner Appointment Proforma 2003/2004</vt:lpstr>
    </vt:vector>
  </TitlesOfParts>
  <Company>The College of Ripon &amp; York St John</Company>
  <LinksUpToDate>false</LinksUpToDate>
  <CharactersWithSpaces>5416</CharactersWithSpaces>
  <SharedDoc>false</SharedDoc>
  <HLinks>
    <vt:vector size="6" baseType="variant">
      <vt:variant>
        <vt:i4>5963837</vt:i4>
      </vt:variant>
      <vt:variant>
        <vt:i4>0</vt:i4>
      </vt:variant>
      <vt:variant>
        <vt:i4>0</vt:i4>
      </vt:variant>
      <vt:variant>
        <vt:i4>5</vt:i4>
      </vt:variant>
      <vt:variant>
        <vt:lpwstr>mailto:externalexaminers@yorksj.ac.uk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EE2b External Examiner Appointment Proforma 2003/2004</dc:title>
  <dc:subject/>
  <dc:creator>d.bilton</dc:creator>
  <cp:keywords/>
  <cp:lastModifiedBy>Lorna Shrubb</cp:lastModifiedBy>
  <cp:revision>26</cp:revision>
  <cp:lastPrinted>2012-05-22T10:48:00Z</cp:lastPrinted>
  <dcterms:created xsi:type="dcterms:W3CDTF">2024-02-06T12:59:00Z</dcterms:created>
  <dcterms:modified xsi:type="dcterms:W3CDTF">2025-11-21T12:25:00Z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0x010100E0283CB985BCEF489A654FCE3531657F</vt:lpwstr>
  </property>
  <property fmtid="{D5CDD505-2E9C-101B-9397-08002B2CF9AE}" pid="3" name="MediaServiceImageTags">
    <vt:lpwstr/>
  </property>
</Properties>
</file>