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C252" w14:textId="77777777" w:rsidR="00560934" w:rsidRPr="00162417" w:rsidRDefault="00560934" w:rsidP="00560934">
      <w:pPr>
        <w:pStyle w:val="Heading3"/>
        <w:rPr>
          <w:lang w:eastAsia="en-US"/>
        </w:rPr>
      </w:pPr>
      <w:bookmarkStart w:id="0" w:name="_Toc328553645"/>
      <w:r w:rsidRPr="00162417">
        <w:rPr>
          <w:lang w:eastAsia="en-US"/>
        </w:rPr>
        <w:t>Schedule of payments for external examiners</w:t>
      </w:r>
      <w:bookmarkEnd w:id="0"/>
      <w:r w:rsidRPr="00162417">
        <w:rPr>
          <w:lang w:eastAsia="en-US"/>
        </w:rPr>
        <w:t xml:space="preserve"> </w:t>
      </w:r>
    </w:p>
    <w:tbl>
      <w:tblPr>
        <w:tblW w:w="8789" w:type="dxa"/>
        <w:tblInd w:w="108" w:type="dxa"/>
        <w:tblLayout w:type="fixed"/>
        <w:tblLook w:val="0000" w:firstRow="0" w:lastRow="0" w:firstColumn="0" w:lastColumn="0" w:noHBand="0" w:noVBand="0"/>
      </w:tblPr>
      <w:tblGrid>
        <w:gridCol w:w="8789"/>
      </w:tblGrid>
      <w:tr w:rsidR="00560934" w:rsidRPr="00162417" w14:paraId="4B58C254" w14:textId="77777777" w:rsidTr="006915EE">
        <w:tc>
          <w:tcPr>
            <w:tcW w:w="8789" w:type="dxa"/>
          </w:tcPr>
          <w:p w14:paraId="4B58C253" w14:textId="77777777" w:rsidR="00560934" w:rsidRPr="00162417" w:rsidRDefault="00560934" w:rsidP="00B26818">
            <w:pPr>
              <w:keepNext/>
              <w:tabs>
                <w:tab w:val="left" w:pos="540"/>
              </w:tabs>
              <w:spacing w:before="120" w:after="120" w:line="360" w:lineRule="auto"/>
              <w:outlineLvl w:val="0"/>
              <w:rPr>
                <w:rFonts w:cs="Arial"/>
                <w:b/>
                <w:sz w:val="20"/>
                <w:lang w:eastAsia="en-US"/>
              </w:rPr>
            </w:pPr>
            <w:r w:rsidRPr="00162417">
              <w:rPr>
                <w:rFonts w:cs="Arial"/>
                <w:b/>
                <w:sz w:val="20"/>
                <w:lang w:eastAsia="en-US"/>
              </w:rPr>
              <w:t>FEES</w:t>
            </w:r>
          </w:p>
        </w:tc>
      </w:tr>
      <w:tr w:rsidR="00560934" w:rsidRPr="00162417" w14:paraId="4B58C256" w14:textId="77777777" w:rsidTr="006915EE">
        <w:tc>
          <w:tcPr>
            <w:tcW w:w="8789" w:type="dxa"/>
          </w:tcPr>
          <w:p w14:paraId="4B58C255" w14:textId="77777777" w:rsidR="00560934" w:rsidRPr="00162417" w:rsidRDefault="0041561A" w:rsidP="0041561A">
            <w:pPr>
              <w:tabs>
                <w:tab w:val="left" w:pos="540"/>
              </w:tabs>
              <w:spacing w:before="120" w:after="120" w:line="360" w:lineRule="auto"/>
              <w:rPr>
                <w:rFonts w:cs="Arial"/>
                <w:sz w:val="20"/>
                <w:lang w:eastAsia="en-US"/>
              </w:rPr>
            </w:pPr>
            <w:r>
              <w:rPr>
                <w:rFonts w:cs="Arial"/>
                <w:sz w:val="20"/>
                <w:lang w:eastAsia="en-US"/>
              </w:rPr>
              <w:t xml:space="preserve"> T</w:t>
            </w:r>
            <w:r w:rsidR="00560934" w:rsidRPr="00162417">
              <w:rPr>
                <w:rFonts w:cs="Arial"/>
                <w:sz w:val="20"/>
                <w:lang w:eastAsia="en-US"/>
              </w:rPr>
              <w:t xml:space="preserve">he formula </w:t>
            </w:r>
            <w:r w:rsidRPr="00162417">
              <w:rPr>
                <w:rFonts w:cs="Arial"/>
                <w:sz w:val="20"/>
                <w:lang w:eastAsia="en-US"/>
              </w:rPr>
              <w:t xml:space="preserve">for the payment of external examiners </w:t>
            </w:r>
            <w:r w:rsidR="00560934" w:rsidRPr="00162417">
              <w:rPr>
                <w:rFonts w:cs="Arial"/>
                <w:sz w:val="20"/>
                <w:lang w:eastAsia="en-US"/>
              </w:rPr>
              <w:t>consists of two parts: a basic fee and a per capita element.  The basic fee covers the irreducible load of an external examiner in relation to t</w:t>
            </w:r>
            <w:r>
              <w:rPr>
                <w:rFonts w:cs="Arial"/>
                <w:sz w:val="20"/>
                <w:lang w:eastAsia="en-US"/>
              </w:rPr>
              <w:t>he setting of assessment</w:t>
            </w:r>
            <w:r w:rsidR="00560934" w:rsidRPr="00162417">
              <w:rPr>
                <w:rFonts w:cs="Arial"/>
                <w:sz w:val="20"/>
                <w:lang w:eastAsia="en-US"/>
              </w:rPr>
              <w:t xml:space="preserve"> and attendance in the University for the last stages of the examination process, while the capitation fee relates to the number of candidates presenting for modules in the subject for which the examiner is responsible. Where the University introduces a new programme of study and appoints an external examiner it may be sensible to involve the external</w:t>
            </w:r>
            <w:r>
              <w:rPr>
                <w:rFonts w:cs="Arial"/>
                <w:sz w:val="20"/>
                <w:lang w:eastAsia="en-US"/>
              </w:rPr>
              <w:t xml:space="preserve"> examiner in a review of Level 4</w:t>
            </w:r>
            <w:r w:rsidR="00560934" w:rsidRPr="00162417">
              <w:rPr>
                <w:rFonts w:cs="Arial"/>
                <w:sz w:val="20"/>
                <w:lang w:eastAsia="en-US"/>
              </w:rPr>
              <w:t xml:space="preserve"> assessments in the first year of operation. If this is done a payment of the basic fee will apply for that year.</w:t>
            </w:r>
          </w:p>
        </w:tc>
      </w:tr>
      <w:tr w:rsidR="00560934" w:rsidRPr="00162417" w14:paraId="4B58C258" w14:textId="77777777" w:rsidTr="006915EE">
        <w:tc>
          <w:tcPr>
            <w:tcW w:w="8789" w:type="dxa"/>
          </w:tcPr>
          <w:p w14:paraId="4B58C257" w14:textId="77777777" w:rsidR="00560934" w:rsidRPr="00162417" w:rsidRDefault="0041561A" w:rsidP="00B26818">
            <w:pPr>
              <w:tabs>
                <w:tab w:val="left" w:pos="540"/>
              </w:tabs>
              <w:spacing w:before="120" w:after="120" w:line="360" w:lineRule="auto"/>
              <w:rPr>
                <w:rFonts w:cs="Arial"/>
                <w:sz w:val="20"/>
                <w:lang w:eastAsia="en-US"/>
              </w:rPr>
            </w:pPr>
            <w:r>
              <w:rPr>
                <w:rFonts w:cs="Arial"/>
                <w:sz w:val="20"/>
                <w:lang w:eastAsia="en-US"/>
              </w:rPr>
              <w:t xml:space="preserve">The per capita element is </w:t>
            </w:r>
            <w:r w:rsidR="00560934" w:rsidRPr="00162417">
              <w:rPr>
                <w:rFonts w:cs="Arial"/>
                <w:sz w:val="20"/>
                <w:lang w:eastAsia="en-US"/>
              </w:rPr>
              <w:t xml:space="preserve">calculated </w:t>
            </w:r>
            <w:proofErr w:type="gramStart"/>
            <w:r w:rsidR="00560934" w:rsidRPr="00162417">
              <w:rPr>
                <w:rFonts w:cs="Arial"/>
                <w:sz w:val="20"/>
                <w:lang w:eastAsia="en-US"/>
              </w:rPr>
              <w:t>on the basis of</w:t>
            </w:r>
            <w:proofErr w:type="gramEnd"/>
            <w:r w:rsidR="00560934" w:rsidRPr="00162417">
              <w:rPr>
                <w:rFonts w:cs="Arial"/>
                <w:sz w:val="20"/>
                <w:lang w:eastAsia="en-US"/>
              </w:rPr>
              <w:t xml:space="preserve"> a fee per candidate per 20 </w:t>
            </w:r>
            <w:r>
              <w:rPr>
                <w:rFonts w:cs="Arial"/>
                <w:sz w:val="20"/>
                <w:lang w:eastAsia="en-US"/>
              </w:rPr>
              <w:t xml:space="preserve">or 30 </w:t>
            </w:r>
            <w:r w:rsidR="00560934" w:rsidRPr="00162417">
              <w:rPr>
                <w:rFonts w:cs="Arial"/>
                <w:sz w:val="20"/>
                <w:lang w:eastAsia="en-US"/>
              </w:rPr>
              <w:t xml:space="preserve">credit </w:t>
            </w:r>
            <w:proofErr w:type="gramStart"/>
            <w:r w:rsidR="00560934" w:rsidRPr="00162417">
              <w:rPr>
                <w:rFonts w:cs="Arial"/>
                <w:sz w:val="20"/>
                <w:lang w:eastAsia="en-US"/>
              </w:rPr>
              <w:t>module</w:t>
            </w:r>
            <w:proofErr w:type="gramEnd"/>
            <w:r w:rsidR="00560934" w:rsidRPr="00162417">
              <w:rPr>
                <w:rFonts w:cs="Arial"/>
                <w:sz w:val="20"/>
                <w:lang w:eastAsia="en-US"/>
              </w:rPr>
              <w:t>.</w:t>
            </w:r>
          </w:p>
        </w:tc>
      </w:tr>
      <w:tr w:rsidR="00560934" w:rsidRPr="00162417" w14:paraId="4B58C25A" w14:textId="77777777" w:rsidTr="006915EE">
        <w:tc>
          <w:tcPr>
            <w:tcW w:w="8789" w:type="dxa"/>
          </w:tcPr>
          <w:p w14:paraId="4B58C259" w14:textId="77777777" w:rsidR="00560934" w:rsidRPr="00162417" w:rsidRDefault="00560934" w:rsidP="00B26818">
            <w:pPr>
              <w:tabs>
                <w:tab w:val="left" w:pos="540"/>
              </w:tabs>
              <w:spacing w:before="120" w:after="120" w:line="360" w:lineRule="auto"/>
              <w:rPr>
                <w:rFonts w:cs="Arial"/>
                <w:sz w:val="20"/>
                <w:lang w:eastAsia="en-US"/>
              </w:rPr>
            </w:pPr>
            <w:r w:rsidRPr="00162417">
              <w:rPr>
                <w:rFonts w:cs="Arial"/>
                <w:sz w:val="20"/>
                <w:lang w:eastAsia="en-US"/>
              </w:rPr>
              <w:t>There is a separate set of basic fees for examiners who may be asked to take responsibility for groups of modules separately from any overall responsibility they may have with a particular programme of study.  (The normal basic fee is assumed to apply to full qualifications, normally a minimum of 120 credits in duration.)</w:t>
            </w:r>
          </w:p>
        </w:tc>
      </w:tr>
      <w:tr w:rsidR="00560934" w:rsidRPr="00162417" w14:paraId="4B58C25C" w14:textId="77777777" w:rsidTr="006915EE">
        <w:tc>
          <w:tcPr>
            <w:tcW w:w="8789" w:type="dxa"/>
          </w:tcPr>
          <w:p w14:paraId="4B58C25B" w14:textId="77777777" w:rsidR="00560934" w:rsidRPr="00162417" w:rsidRDefault="00560934" w:rsidP="00B26818">
            <w:pPr>
              <w:keepNext/>
              <w:tabs>
                <w:tab w:val="left" w:pos="540"/>
              </w:tabs>
              <w:spacing w:before="120" w:after="120" w:line="360" w:lineRule="auto"/>
              <w:outlineLvl w:val="1"/>
              <w:rPr>
                <w:rFonts w:cs="Arial"/>
                <w:b/>
                <w:sz w:val="20"/>
                <w:lang w:eastAsia="en-US"/>
              </w:rPr>
            </w:pPr>
            <w:r w:rsidRPr="00162417">
              <w:rPr>
                <w:rFonts w:cs="Arial"/>
                <w:b/>
                <w:sz w:val="20"/>
                <w:lang w:eastAsia="en-US"/>
              </w:rPr>
              <w:t>FIRST DEGREES, UNDERGRADUATE DIPLOMAS AND CERTIFICATES AND MODULES</w:t>
            </w:r>
          </w:p>
        </w:tc>
      </w:tr>
      <w:tr w:rsidR="00560934" w:rsidRPr="00162417" w14:paraId="4B58C25E" w14:textId="77777777" w:rsidTr="006915EE">
        <w:tc>
          <w:tcPr>
            <w:tcW w:w="8789" w:type="dxa"/>
          </w:tcPr>
          <w:p w14:paraId="4B58C25D" w14:textId="77777777" w:rsidR="00560934" w:rsidRPr="00162417" w:rsidRDefault="00560934" w:rsidP="00B26818">
            <w:pPr>
              <w:tabs>
                <w:tab w:val="left" w:pos="540"/>
              </w:tabs>
              <w:spacing w:before="120" w:after="120" w:line="360" w:lineRule="auto"/>
              <w:rPr>
                <w:rFonts w:cs="Arial"/>
                <w:b/>
                <w:sz w:val="20"/>
                <w:lang w:eastAsia="en-US"/>
              </w:rPr>
            </w:pPr>
            <w:r w:rsidRPr="00162417">
              <w:rPr>
                <w:rFonts w:cs="Arial"/>
                <w:sz w:val="20"/>
                <w:lang w:eastAsia="en-US"/>
              </w:rPr>
              <w:t>A basic fee of £120.00 will be payable.</w:t>
            </w:r>
          </w:p>
        </w:tc>
      </w:tr>
      <w:tr w:rsidR="00560934" w:rsidRPr="00162417" w14:paraId="4B58C260" w14:textId="77777777" w:rsidTr="006915EE">
        <w:tc>
          <w:tcPr>
            <w:tcW w:w="8789" w:type="dxa"/>
          </w:tcPr>
          <w:p w14:paraId="4B58C25F" w14:textId="48D876EC" w:rsidR="00560934" w:rsidRPr="00162417" w:rsidRDefault="00560934" w:rsidP="00B26818">
            <w:pPr>
              <w:tabs>
                <w:tab w:val="left" w:pos="540"/>
              </w:tabs>
              <w:spacing w:before="120" w:after="120" w:line="360" w:lineRule="auto"/>
              <w:rPr>
                <w:rFonts w:cs="Arial"/>
                <w:sz w:val="20"/>
                <w:lang w:eastAsia="en-US"/>
              </w:rPr>
            </w:pPr>
            <w:r w:rsidRPr="00162417">
              <w:rPr>
                <w:rFonts w:cs="Arial"/>
                <w:sz w:val="20"/>
                <w:lang w:eastAsia="en-US"/>
              </w:rPr>
              <w:t xml:space="preserve">In addition, a fee of £0.90 per candidate per 20 credit module is payable for all modules </w:t>
            </w:r>
            <w:r w:rsidR="0041561A">
              <w:rPr>
                <w:rFonts w:cs="Arial"/>
                <w:sz w:val="20"/>
                <w:lang w:eastAsia="en-US"/>
              </w:rPr>
              <w:t>taken by candidates in levels that contribute to the degree result</w:t>
            </w:r>
            <w:r w:rsidRPr="00162417">
              <w:rPr>
                <w:rFonts w:cs="Arial"/>
                <w:sz w:val="20"/>
                <w:lang w:eastAsia="en-US"/>
              </w:rPr>
              <w:t>.  For Modern Foreign Languages, a</w:t>
            </w:r>
            <w:r w:rsidR="0041561A">
              <w:rPr>
                <w:rFonts w:cs="Arial"/>
                <w:sz w:val="20"/>
                <w:lang w:eastAsia="en-US"/>
              </w:rPr>
              <w:t xml:space="preserve"> per module fee will be paid</w:t>
            </w:r>
            <w:r w:rsidRPr="00162417">
              <w:rPr>
                <w:rFonts w:cs="Arial"/>
                <w:sz w:val="20"/>
                <w:lang w:eastAsia="en-US"/>
              </w:rPr>
              <w:t xml:space="preserve"> for all students registered for mod</w:t>
            </w:r>
            <w:r w:rsidR="0041561A">
              <w:rPr>
                <w:rFonts w:cs="Arial"/>
                <w:sz w:val="20"/>
                <w:lang w:eastAsia="en-US"/>
              </w:rPr>
              <w:t>ules for credit including level 4</w:t>
            </w:r>
            <w:r w:rsidRPr="00162417">
              <w:rPr>
                <w:rFonts w:cs="Arial"/>
                <w:sz w:val="20"/>
                <w:lang w:eastAsia="en-US"/>
              </w:rPr>
              <w:t xml:space="preserve">. </w:t>
            </w:r>
            <w:r w:rsidR="002836EE">
              <w:rPr>
                <w:rFonts w:cs="Arial"/>
                <w:sz w:val="20"/>
                <w:lang w:eastAsia="en-US"/>
              </w:rPr>
              <w:t>For placement modules, a</w:t>
            </w:r>
            <w:r w:rsidR="007E5695">
              <w:rPr>
                <w:rFonts w:cs="Arial"/>
                <w:sz w:val="20"/>
                <w:lang w:eastAsia="en-US"/>
              </w:rPr>
              <w:t xml:space="preserve"> multiplier of ‘1’ credit will be used.</w:t>
            </w:r>
          </w:p>
        </w:tc>
      </w:tr>
      <w:tr w:rsidR="00560934" w:rsidRPr="00162417" w14:paraId="4B58C262" w14:textId="77777777" w:rsidTr="006915EE">
        <w:tc>
          <w:tcPr>
            <w:tcW w:w="8789" w:type="dxa"/>
          </w:tcPr>
          <w:p w14:paraId="4B58C261" w14:textId="77777777" w:rsidR="00560934" w:rsidRPr="00162417" w:rsidRDefault="00560934" w:rsidP="00B26818">
            <w:pPr>
              <w:keepNext/>
              <w:tabs>
                <w:tab w:val="left" w:pos="540"/>
              </w:tabs>
              <w:spacing w:before="120" w:after="120" w:line="360" w:lineRule="auto"/>
              <w:outlineLvl w:val="0"/>
              <w:rPr>
                <w:rFonts w:cs="Arial"/>
                <w:b/>
                <w:sz w:val="20"/>
                <w:lang w:eastAsia="en-US"/>
              </w:rPr>
            </w:pPr>
            <w:r w:rsidRPr="00162417">
              <w:rPr>
                <w:rFonts w:cs="Arial"/>
                <w:b/>
                <w:sz w:val="20"/>
                <w:lang w:eastAsia="en-US"/>
              </w:rPr>
              <w:t>TAUGHT MASTERS PROGRAMMES/POSTGRADUATE DIPLOMAS AND MODULES</w:t>
            </w:r>
          </w:p>
        </w:tc>
      </w:tr>
      <w:tr w:rsidR="00560934" w:rsidRPr="00162417" w14:paraId="4B58C264" w14:textId="77777777" w:rsidTr="006915EE">
        <w:tc>
          <w:tcPr>
            <w:tcW w:w="8789" w:type="dxa"/>
          </w:tcPr>
          <w:p w14:paraId="4B58C263" w14:textId="77777777" w:rsidR="00560934" w:rsidRPr="00162417" w:rsidRDefault="00560934" w:rsidP="00B26818">
            <w:pPr>
              <w:tabs>
                <w:tab w:val="left" w:pos="540"/>
              </w:tabs>
              <w:spacing w:before="120" w:after="120" w:line="360" w:lineRule="auto"/>
              <w:rPr>
                <w:rFonts w:cs="Arial"/>
                <w:b/>
                <w:sz w:val="20"/>
                <w:lang w:eastAsia="en-US"/>
              </w:rPr>
            </w:pPr>
            <w:r w:rsidRPr="00162417">
              <w:rPr>
                <w:rFonts w:cs="Arial"/>
                <w:sz w:val="20"/>
                <w:lang w:eastAsia="en-US"/>
              </w:rPr>
              <w:t>A basic fee of £120.00 will be payable.</w:t>
            </w:r>
          </w:p>
        </w:tc>
      </w:tr>
      <w:tr w:rsidR="00560934" w:rsidRPr="00162417" w14:paraId="4B58C266" w14:textId="77777777" w:rsidTr="006915EE">
        <w:tc>
          <w:tcPr>
            <w:tcW w:w="8789" w:type="dxa"/>
          </w:tcPr>
          <w:p w14:paraId="4B58C265" w14:textId="77777777" w:rsidR="00560934" w:rsidRPr="00162417" w:rsidRDefault="00560934" w:rsidP="00B26818">
            <w:pPr>
              <w:tabs>
                <w:tab w:val="left" w:pos="540"/>
              </w:tabs>
              <w:spacing w:before="120" w:after="120" w:line="360" w:lineRule="auto"/>
              <w:rPr>
                <w:rFonts w:cs="Arial"/>
                <w:sz w:val="20"/>
                <w:lang w:eastAsia="en-US"/>
              </w:rPr>
            </w:pPr>
            <w:r w:rsidRPr="00162417">
              <w:rPr>
                <w:rFonts w:cs="Arial"/>
                <w:sz w:val="20"/>
                <w:lang w:eastAsia="en-US"/>
              </w:rPr>
              <w:t xml:space="preserve">In </w:t>
            </w:r>
            <w:proofErr w:type="gramStart"/>
            <w:r w:rsidRPr="00162417">
              <w:rPr>
                <w:rFonts w:cs="Arial"/>
                <w:sz w:val="20"/>
                <w:lang w:eastAsia="en-US"/>
              </w:rPr>
              <w:t>addition</w:t>
            </w:r>
            <w:proofErr w:type="gramEnd"/>
            <w:r w:rsidRPr="00162417">
              <w:rPr>
                <w:rFonts w:cs="Arial"/>
                <w:sz w:val="20"/>
                <w:lang w:eastAsia="en-US"/>
              </w:rPr>
              <w:t xml:space="preserve"> a capitation fee of £2.60 per candidate per 30 credit </w:t>
            </w:r>
            <w:proofErr w:type="gramStart"/>
            <w:r w:rsidRPr="00162417">
              <w:rPr>
                <w:rFonts w:cs="Arial"/>
                <w:sz w:val="20"/>
                <w:lang w:eastAsia="en-US"/>
              </w:rPr>
              <w:t>module</w:t>
            </w:r>
            <w:proofErr w:type="gramEnd"/>
            <w:r w:rsidRPr="00162417">
              <w:rPr>
                <w:rFonts w:cs="Arial"/>
                <w:sz w:val="20"/>
                <w:lang w:eastAsia="en-US"/>
              </w:rPr>
              <w:t xml:space="preserve"> will be payable.</w:t>
            </w:r>
          </w:p>
        </w:tc>
      </w:tr>
      <w:tr w:rsidR="00560934" w:rsidRPr="00162417" w14:paraId="4B58C269" w14:textId="77777777" w:rsidTr="006915EE">
        <w:tc>
          <w:tcPr>
            <w:tcW w:w="8789" w:type="dxa"/>
          </w:tcPr>
          <w:p w14:paraId="4B58C268" w14:textId="77777777" w:rsidR="00560934" w:rsidRPr="00162417" w:rsidRDefault="00560934" w:rsidP="00B26818">
            <w:pPr>
              <w:tabs>
                <w:tab w:val="left" w:pos="540"/>
              </w:tabs>
              <w:spacing w:before="120" w:after="120" w:line="360" w:lineRule="auto"/>
              <w:rPr>
                <w:rFonts w:cs="Arial"/>
                <w:b/>
                <w:sz w:val="20"/>
                <w:lang w:eastAsia="en-US"/>
              </w:rPr>
            </w:pPr>
            <w:r w:rsidRPr="00162417">
              <w:rPr>
                <w:rFonts w:cs="Arial"/>
                <w:b/>
                <w:sz w:val="20"/>
                <w:lang w:eastAsia="en-US"/>
              </w:rPr>
              <w:t>COLLABORATIONS: EXTERNAL EXAMINERS WORKING IN PARTNERSHIP WITH ANOTHER INSTITUTION</w:t>
            </w:r>
          </w:p>
        </w:tc>
      </w:tr>
      <w:tr w:rsidR="00560934" w:rsidRPr="00162417" w14:paraId="4B58C26B" w14:textId="77777777" w:rsidTr="006915EE">
        <w:tc>
          <w:tcPr>
            <w:tcW w:w="8789" w:type="dxa"/>
          </w:tcPr>
          <w:p w14:paraId="4B58C26A" w14:textId="77777777" w:rsidR="00560934" w:rsidRPr="00162417" w:rsidRDefault="00560934" w:rsidP="00B26818">
            <w:pPr>
              <w:tabs>
                <w:tab w:val="left" w:pos="540"/>
              </w:tabs>
              <w:spacing w:before="120" w:after="120" w:line="360" w:lineRule="auto"/>
              <w:rPr>
                <w:rFonts w:cs="Arial"/>
                <w:sz w:val="20"/>
                <w:lang w:eastAsia="en-US"/>
              </w:rPr>
            </w:pPr>
            <w:r w:rsidRPr="00162417">
              <w:rPr>
                <w:rFonts w:cs="Arial"/>
                <w:sz w:val="20"/>
                <w:lang w:eastAsia="en-US"/>
              </w:rPr>
              <w:t>A capitation payment will be made of £5.40 per student per completed year (this assumes a student load of 120 credits per year. This will be pro-rata for smaller awards).</w:t>
            </w:r>
          </w:p>
        </w:tc>
      </w:tr>
      <w:tr w:rsidR="00560934" w:rsidRPr="00162417" w14:paraId="4B58C26D" w14:textId="77777777" w:rsidTr="006915EE">
        <w:tc>
          <w:tcPr>
            <w:tcW w:w="8789" w:type="dxa"/>
          </w:tcPr>
          <w:p w14:paraId="4B58C26C" w14:textId="77777777" w:rsidR="00560934" w:rsidRPr="00162417" w:rsidRDefault="00560934" w:rsidP="00B26818">
            <w:pPr>
              <w:keepNext/>
              <w:tabs>
                <w:tab w:val="left" w:pos="540"/>
              </w:tabs>
              <w:spacing w:before="120" w:after="120" w:line="360" w:lineRule="auto"/>
              <w:outlineLvl w:val="0"/>
              <w:rPr>
                <w:rFonts w:cs="Arial"/>
                <w:b/>
                <w:sz w:val="20"/>
                <w:lang w:eastAsia="en-US"/>
              </w:rPr>
            </w:pPr>
            <w:r w:rsidRPr="00162417">
              <w:rPr>
                <w:rFonts w:cs="Arial"/>
                <w:b/>
                <w:sz w:val="20"/>
                <w:lang w:eastAsia="en-US"/>
              </w:rPr>
              <w:lastRenderedPageBreak/>
              <w:t>MAXIMUM FEE</w:t>
            </w:r>
          </w:p>
        </w:tc>
      </w:tr>
      <w:tr w:rsidR="00560934" w:rsidRPr="00162417" w14:paraId="4B58C26F" w14:textId="77777777" w:rsidTr="006915EE">
        <w:tc>
          <w:tcPr>
            <w:tcW w:w="8789" w:type="dxa"/>
          </w:tcPr>
          <w:p w14:paraId="4B58C26E" w14:textId="77777777" w:rsidR="00560934" w:rsidRPr="00162417" w:rsidRDefault="00560934" w:rsidP="00B26818">
            <w:pPr>
              <w:tabs>
                <w:tab w:val="left" w:pos="540"/>
              </w:tabs>
              <w:spacing w:before="120" w:after="120" w:line="360" w:lineRule="auto"/>
              <w:rPr>
                <w:rFonts w:cs="Arial"/>
                <w:sz w:val="20"/>
                <w:lang w:eastAsia="en-US"/>
              </w:rPr>
            </w:pPr>
            <w:r w:rsidRPr="00162417">
              <w:rPr>
                <w:rFonts w:cs="Arial"/>
                <w:sz w:val="20"/>
                <w:lang w:eastAsia="en-US"/>
              </w:rPr>
              <w:t>A maximum fee of £825.00 will be payable to any one examiner for a taught course in one year.</w:t>
            </w:r>
          </w:p>
        </w:tc>
      </w:tr>
      <w:tr w:rsidR="00560934" w:rsidRPr="00162417" w14:paraId="4B58C273" w14:textId="77777777" w:rsidTr="006915EE">
        <w:tc>
          <w:tcPr>
            <w:tcW w:w="8789" w:type="dxa"/>
          </w:tcPr>
          <w:p w14:paraId="2ACEE8BB" w14:textId="77777777" w:rsidR="009D7CE1" w:rsidRDefault="009D7CE1" w:rsidP="009D7CE1">
            <w:pPr>
              <w:tabs>
                <w:tab w:val="left" w:pos="540"/>
              </w:tabs>
              <w:spacing w:before="120" w:after="120" w:line="360" w:lineRule="auto"/>
              <w:rPr>
                <w:rFonts w:cs="Arial"/>
                <w:b/>
                <w:sz w:val="20"/>
                <w:lang w:eastAsia="en-US"/>
              </w:rPr>
            </w:pPr>
          </w:p>
          <w:p w14:paraId="5EC3273F" w14:textId="77777777" w:rsidR="009D7CE1" w:rsidRDefault="009D7CE1" w:rsidP="009D7CE1">
            <w:pPr>
              <w:tabs>
                <w:tab w:val="left" w:pos="540"/>
              </w:tabs>
              <w:spacing w:before="120" w:after="120" w:line="360" w:lineRule="auto"/>
              <w:rPr>
                <w:rFonts w:cs="Arial"/>
                <w:b/>
                <w:i/>
                <w:iCs/>
                <w:sz w:val="20"/>
                <w:lang w:eastAsia="en-US"/>
              </w:rPr>
            </w:pPr>
            <w:r>
              <w:rPr>
                <w:rFonts w:cs="Arial"/>
                <w:b/>
                <w:sz w:val="20"/>
                <w:lang w:eastAsia="en-US"/>
              </w:rPr>
              <w:t>PGCE EXTERNAL SUBJECT ADVISORS</w:t>
            </w:r>
          </w:p>
          <w:p w14:paraId="7FC58981" w14:textId="77777777" w:rsidR="009D7CE1" w:rsidRDefault="009D7CE1" w:rsidP="009D7CE1">
            <w:pPr>
              <w:tabs>
                <w:tab w:val="left" w:pos="540"/>
              </w:tabs>
              <w:spacing w:before="120" w:after="120" w:line="360" w:lineRule="auto"/>
              <w:rPr>
                <w:rFonts w:cs="Arial"/>
                <w:b/>
                <w:sz w:val="20"/>
                <w:lang w:eastAsia="en-US"/>
              </w:rPr>
            </w:pPr>
            <w:r>
              <w:rPr>
                <w:rFonts w:cs="Arial"/>
                <w:bCs/>
                <w:sz w:val="20"/>
                <w:lang w:eastAsia="en-US"/>
              </w:rPr>
              <w:t>External Subject Advisors (EAs) receive an annual payment of £120 per subject</w:t>
            </w:r>
            <w:r>
              <w:rPr>
                <w:rFonts w:cs="Arial"/>
                <w:b/>
                <w:sz w:val="20"/>
                <w:lang w:eastAsia="en-US"/>
              </w:rPr>
              <w:t xml:space="preserve"> </w:t>
            </w:r>
            <w:r w:rsidRPr="0016534C">
              <w:rPr>
                <w:rFonts w:cs="Arial"/>
                <w:bCs/>
                <w:sz w:val="20"/>
                <w:lang w:eastAsia="en-US"/>
              </w:rPr>
              <w:t>area.</w:t>
            </w:r>
          </w:p>
          <w:p w14:paraId="11A85D87" w14:textId="77777777" w:rsidR="00D87434" w:rsidRDefault="00D87434" w:rsidP="00B26818">
            <w:pPr>
              <w:keepNext/>
              <w:tabs>
                <w:tab w:val="left" w:pos="540"/>
              </w:tabs>
              <w:spacing w:before="120" w:after="120" w:line="360" w:lineRule="auto"/>
              <w:outlineLvl w:val="0"/>
              <w:rPr>
                <w:rFonts w:cs="Arial"/>
                <w:b/>
                <w:sz w:val="20"/>
                <w:lang w:eastAsia="en-US"/>
              </w:rPr>
            </w:pPr>
          </w:p>
          <w:p w14:paraId="540A1EB0" w14:textId="5A0A35A9" w:rsidR="00BF7353" w:rsidRPr="00162417" w:rsidRDefault="00BF7353" w:rsidP="00BF7353">
            <w:pPr>
              <w:keepNext/>
              <w:tabs>
                <w:tab w:val="left" w:pos="540"/>
              </w:tabs>
              <w:spacing w:before="120" w:after="120" w:line="360" w:lineRule="auto"/>
              <w:outlineLvl w:val="0"/>
              <w:rPr>
                <w:rFonts w:cs="Arial"/>
                <w:b/>
                <w:sz w:val="20"/>
                <w:lang w:eastAsia="en-US"/>
              </w:rPr>
            </w:pPr>
            <w:r w:rsidRPr="00162417">
              <w:rPr>
                <w:rFonts w:cs="Arial"/>
                <w:b/>
                <w:sz w:val="20"/>
                <w:lang w:eastAsia="en-US"/>
              </w:rPr>
              <w:t xml:space="preserve">EXTERNAL EXAMINER FOR </w:t>
            </w:r>
            <w:r w:rsidR="009169AB">
              <w:rPr>
                <w:rFonts w:cs="Arial"/>
                <w:b/>
                <w:sz w:val="20"/>
                <w:lang w:eastAsia="en-US"/>
              </w:rPr>
              <w:t xml:space="preserve">TEACHING EXCELLENCE SUPPORT </w:t>
            </w:r>
          </w:p>
          <w:p w14:paraId="0A0A8B47" w14:textId="30FB4AC1" w:rsidR="009D7CE1" w:rsidRDefault="00BF7353" w:rsidP="00BF7353">
            <w:pPr>
              <w:keepNext/>
              <w:tabs>
                <w:tab w:val="left" w:pos="540"/>
              </w:tabs>
              <w:spacing w:before="120" w:after="120" w:line="360" w:lineRule="auto"/>
              <w:outlineLvl w:val="0"/>
              <w:rPr>
                <w:rFonts w:cs="Arial"/>
                <w:b/>
                <w:sz w:val="20"/>
                <w:lang w:eastAsia="en-US"/>
              </w:rPr>
            </w:pPr>
            <w:r w:rsidRPr="00162417">
              <w:rPr>
                <w:rFonts w:cs="Arial"/>
                <w:sz w:val="20"/>
                <w:lang w:eastAsia="en-US"/>
              </w:rPr>
              <w:t>A fee of £</w:t>
            </w:r>
            <w:r w:rsidR="009169AB">
              <w:rPr>
                <w:rFonts w:cs="Arial"/>
                <w:sz w:val="20"/>
                <w:lang w:eastAsia="en-US"/>
              </w:rPr>
              <w:t>5</w:t>
            </w:r>
            <w:r w:rsidRPr="00162417">
              <w:rPr>
                <w:rFonts w:cs="Arial"/>
                <w:sz w:val="20"/>
                <w:lang w:eastAsia="en-US"/>
              </w:rPr>
              <w:t xml:space="preserve">00.00 will be paid to the External Examiner for </w:t>
            </w:r>
            <w:r w:rsidR="009169AB">
              <w:rPr>
                <w:rFonts w:cs="Arial"/>
                <w:sz w:val="20"/>
                <w:lang w:eastAsia="en-US"/>
              </w:rPr>
              <w:t>Teaching Excellence Support</w:t>
            </w:r>
          </w:p>
          <w:p w14:paraId="20AD136C" w14:textId="77777777" w:rsidR="009D7CE1" w:rsidRDefault="009D7CE1" w:rsidP="00B26818">
            <w:pPr>
              <w:keepNext/>
              <w:tabs>
                <w:tab w:val="left" w:pos="540"/>
              </w:tabs>
              <w:spacing w:before="120" w:after="120" w:line="360" w:lineRule="auto"/>
              <w:outlineLvl w:val="0"/>
              <w:rPr>
                <w:rFonts w:cs="Arial"/>
                <w:b/>
                <w:sz w:val="20"/>
                <w:lang w:eastAsia="en-US"/>
              </w:rPr>
            </w:pPr>
          </w:p>
          <w:p w14:paraId="4B58C270" w14:textId="6D102D77" w:rsidR="00560934" w:rsidRPr="00162417" w:rsidRDefault="00560934" w:rsidP="00B26818">
            <w:pPr>
              <w:keepNext/>
              <w:tabs>
                <w:tab w:val="left" w:pos="540"/>
              </w:tabs>
              <w:spacing w:before="120" w:after="120" w:line="360" w:lineRule="auto"/>
              <w:outlineLvl w:val="0"/>
              <w:rPr>
                <w:rFonts w:cs="Arial"/>
                <w:b/>
                <w:sz w:val="20"/>
                <w:lang w:eastAsia="en-US"/>
              </w:rPr>
            </w:pPr>
            <w:r w:rsidRPr="00162417">
              <w:rPr>
                <w:rFonts w:cs="Arial"/>
                <w:b/>
                <w:sz w:val="20"/>
                <w:lang w:eastAsia="en-US"/>
              </w:rPr>
              <w:t>EXTERNAL EXAMINER FOR PROGRESS AND AWARD</w:t>
            </w:r>
          </w:p>
          <w:p w14:paraId="4B58C271" w14:textId="77777777" w:rsidR="00560934" w:rsidRPr="00162417" w:rsidRDefault="00560934" w:rsidP="00B26818">
            <w:pPr>
              <w:tabs>
                <w:tab w:val="left" w:pos="540"/>
              </w:tabs>
              <w:spacing w:before="120" w:after="120" w:line="360" w:lineRule="auto"/>
              <w:rPr>
                <w:rFonts w:ascii="Times New Roman" w:hAnsi="Times New Roman"/>
                <w:sz w:val="24"/>
                <w:szCs w:val="24"/>
                <w:lang w:eastAsia="en-US"/>
              </w:rPr>
            </w:pPr>
            <w:r w:rsidRPr="00162417">
              <w:rPr>
                <w:rFonts w:cs="Arial"/>
                <w:sz w:val="20"/>
                <w:lang w:eastAsia="en-US"/>
              </w:rPr>
              <w:t>A fee of £200.00 per day will be paid to the External Examiner for Progress and Award.</w:t>
            </w:r>
          </w:p>
          <w:p w14:paraId="589B0C00" w14:textId="77777777" w:rsidR="00420784" w:rsidRDefault="00420784" w:rsidP="00B26818">
            <w:pPr>
              <w:tabs>
                <w:tab w:val="left" w:pos="540"/>
              </w:tabs>
              <w:spacing w:before="120" w:after="120" w:line="360" w:lineRule="auto"/>
              <w:rPr>
                <w:rFonts w:cs="Arial"/>
                <w:b/>
                <w:sz w:val="20"/>
                <w:lang w:eastAsia="en-US"/>
              </w:rPr>
            </w:pPr>
          </w:p>
          <w:p w14:paraId="551804EB" w14:textId="6266AFCF" w:rsidR="0016185E" w:rsidRDefault="0016185E" w:rsidP="00B26818">
            <w:pPr>
              <w:tabs>
                <w:tab w:val="left" w:pos="540"/>
              </w:tabs>
              <w:spacing w:before="120" w:after="120" w:line="360" w:lineRule="auto"/>
              <w:rPr>
                <w:rFonts w:cs="Arial"/>
                <w:bCs/>
                <w:sz w:val="20"/>
                <w:lang w:eastAsia="en-US"/>
              </w:rPr>
            </w:pPr>
            <w:r>
              <w:rPr>
                <w:rFonts w:cs="Arial"/>
                <w:b/>
                <w:sz w:val="20"/>
                <w:lang w:eastAsia="en-US"/>
              </w:rPr>
              <w:t>TEMPORARY CONCURRENCE COVER</w:t>
            </w:r>
          </w:p>
          <w:p w14:paraId="2434C9E7" w14:textId="3C1343FE" w:rsidR="0016185E" w:rsidRPr="0016185E" w:rsidRDefault="0016185E" w:rsidP="00B26818">
            <w:pPr>
              <w:tabs>
                <w:tab w:val="left" w:pos="540"/>
              </w:tabs>
              <w:spacing w:before="120" w:after="120" w:line="360" w:lineRule="auto"/>
              <w:rPr>
                <w:rFonts w:cs="Arial"/>
                <w:bCs/>
                <w:sz w:val="20"/>
                <w:lang w:eastAsia="en-US"/>
              </w:rPr>
            </w:pPr>
            <w:r w:rsidRPr="0016185E">
              <w:rPr>
                <w:rFonts w:cs="Arial"/>
                <w:bCs/>
                <w:sz w:val="20"/>
                <w:lang w:eastAsia="en-US"/>
              </w:rPr>
              <w:t>A fee of £50 is paid to external examiners providing temporary concurrence for another external examiner.</w:t>
            </w:r>
          </w:p>
          <w:p w14:paraId="7130347D" w14:textId="06B7EA10" w:rsidR="00560934" w:rsidRDefault="006E286D" w:rsidP="00B26818">
            <w:pPr>
              <w:tabs>
                <w:tab w:val="left" w:pos="540"/>
              </w:tabs>
              <w:spacing w:before="120" w:after="120" w:line="360" w:lineRule="auto"/>
              <w:rPr>
                <w:rFonts w:cs="Arial"/>
                <w:b/>
                <w:sz w:val="20"/>
                <w:lang w:eastAsia="en-US"/>
              </w:rPr>
            </w:pPr>
            <w:r>
              <w:rPr>
                <w:rFonts w:cs="Arial"/>
                <w:b/>
                <w:sz w:val="20"/>
                <w:lang w:eastAsia="en-US"/>
              </w:rPr>
              <w:t>VISITS</w:t>
            </w:r>
          </w:p>
          <w:p w14:paraId="4B58C272" w14:textId="12A085F7" w:rsidR="006E286D" w:rsidRPr="00162417" w:rsidRDefault="006E286D" w:rsidP="00B26818">
            <w:pPr>
              <w:tabs>
                <w:tab w:val="left" w:pos="540"/>
              </w:tabs>
              <w:spacing w:before="120" w:after="120" w:line="360" w:lineRule="auto"/>
              <w:rPr>
                <w:rFonts w:cs="Arial"/>
                <w:b/>
                <w:sz w:val="20"/>
                <w:lang w:eastAsia="en-US"/>
              </w:rPr>
            </w:pPr>
            <w:r w:rsidRPr="00162417">
              <w:rPr>
                <w:rFonts w:cs="Arial"/>
                <w:sz w:val="20"/>
                <w:lang w:eastAsia="en-US"/>
              </w:rPr>
              <w:t xml:space="preserve">For an examiner who needs to be at York St John </w:t>
            </w:r>
            <w:proofErr w:type="gramStart"/>
            <w:r w:rsidRPr="00162417">
              <w:rPr>
                <w:rFonts w:cs="Arial"/>
                <w:sz w:val="20"/>
                <w:lang w:eastAsia="en-US"/>
              </w:rPr>
              <w:t>in order to</w:t>
            </w:r>
            <w:proofErr w:type="gramEnd"/>
            <w:r w:rsidRPr="00162417">
              <w:rPr>
                <w:rFonts w:cs="Arial"/>
                <w:sz w:val="20"/>
                <w:lang w:eastAsia="en-US"/>
              </w:rPr>
              <w:t xml:space="preserve"> view student performances or to visit placements (in addition to that for moderation and assessment panel pu</w:t>
            </w:r>
            <w:r>
              <w:rPr>
                <w:rFonts w:cs="Arial"/>
                <w:sz w:val="20"/>
                <w:lang w:eastAsia="en-US"/>
              </w:rPr>
              <w:t>rposes) a daily fee of £150 may</w:t>
            </w:r>
            <w:r w:rsidRPr="00162417">
              <w:rPr>
                <w:rFonts w:cs="Arial"/>
                <w:sz w:val="20"/>
                <w:lang w:eastAsia="en-US"/>
              </w:rPr>
              <w:t xml:space="preserve"> be paid.   Programme teams will discuss this as appropriate with the Registrar.  </w:t>
            </w:r>
          </w:p>
        </w:tc>
      </w:tr>
      <w:tr w:rsidR="00560934" w:rsidRPr="00162417" w14:paraId="4B58C275" w14:textId="77777777" w:rsidTr="006915EE">
        <w:tc>
          <w:tcPr>
            <w:tcW w:w="8789" w:type="dxa"/>
          </w:tcPr>
          <w:p w14:paraId="4B58C274" w14:textId="77777777" w:rsidR="00560934" w:rsidRPr="00162417" w:rsidRDefault="00560934" w:rsidP="00B26818">
            <w:pPr>
              <w:keepNext/>
              <w:tabs>
                <w:tab w:val="left" w:pos="540"/>
              </w:tabs>
              <w:spacing w:before="120" w:after="120" w:line="360" w:lineRule="auto"/>
              <w:outlineLvl w:val="0"/>
              <w:rPr>
                <w:rFonts w:cs="Arial"/>
                <w:b/>
                <w:sz w:val="20"/>
                <w:lang w:eastAsia="en-US"/>
              </w:rPr>
            </w:pPr>
            <w:r w:rsidRPr="00162417">
              <w:rPr>
                <w:rFonts w:cs="Arial"/>
                <w:b/>
                <w:sz w:val="20"/>
                <w:lang w:eastAsia="en-US"/>
              </w:rPr>
              <w:t>EXPENSES</w:t>
            </w:r>
          </w:p>
        </w:tc>
      </w:tr>
      <w:tr w:rsidR="00560934" w:rsidRPr="00162417" w14:paraId="4B58C277" w14:textId="77777777" w:rsidTr="006915EE">
        <w:tc>
          <w:tcPr>
            <w:tcW w:w="8789" w:type="dxa"/>
          </w:tcPr>
          <w:p w14:paraId="4B58C276" w14:textId="77777777" w:rsidR="00560934" w:rsidRPr="00162417" w:rsidRDefault="00560934" w:rsidP="00B26818">
            <w:pPr>
              <w:tabs>
                <w:tab w:val="left" w:pos="540"/>
              </w:tabs>
              <w:spacing w:before="120" w:after="120" w:line="360" w:lineRule="auto"/>
              <w:rPr>
                <w:rFonts w:cs="Arial"/>
                <w:b/>
                <w:sz w:val="20"/>
                <w:lang w:eastAsia="en-US"/>
              </w:rPr>
            </w:pPr>
            <w:r w:rsidRPr="00162417">
              <w:rPr>
                <w:rFonts w:cs="Arial"/>
                <w:sz w:val="20"/>
                <w:lang w:eastAsia="en-US"/>
              </w:rPr>
              <w:t xml:space="preserve">The University will meet all reasonable claims for the re-imbursement of travelling, subsistence or other expenses incurred by external examiners in the discharge of their duties.  These are paid gross.  Claims should be made on the form supplied, </w:t>
            </w:r>
            <w:r w:rsidRPr="00162417">
              <w:rPr>
                <w:rFonts w:cs="Arial"/>
                <w:sz w:val="20"/>
                <w:u w:val="single"/>
                <w:lang w:eastAsia="en-US"/>
              </w:rPr>
              <w:t>supported by receipts</w:t>
            </w:r>
            <w:r w:rsidRPr="00162417">
              <w:rPr>
                <w:rFonts w:cs="Arial"/>
                <w:sz w:val="20"/>
                <w:lang w:eastAsia="en-US"/>
              </w:rPr>
              <w:t xml:space="preserve">.  Completed claim forms should be returned to the Registrar.  Claims are authorised for payment as soon as possible and will be paid </w:t>
            </w:r>
            <w:r w:rsidRPr="00162417">
              <w:rPr>
                <w:rFonts w:cs="Arial"/>
                <w:i/>
                <w:sz w:val="20"/>
                <w:u w:val="single"/>
                <w:lang w:eastAsia="en-US"/>
              </w:rPr>
              <w:t>on the next available pay roll run</w:t>
            </w:r>
            <w:r w:rsidRPr="00162417">
              <w:rPr>
                <w:rFonts w:cs="Arial"/>
                <w:sz w:val="20"/>
                <w:lang w:eastAsia="en-US"/>
              </w:rPr>
              <w:t xml:space="preserve"> at each month end.</w:t>
            </w:r>
          </w:p>
        </w:tc>
      </w:tr>
      <w:tr w:rsidR="00560934" w:rsidRPr="00162417" w14:paraId="4B58C279" w14:textId="77777777" w:rsidTr="006915EE">
        <w:tc>
          <w:tcPr>
            <w:tcW w:w="8789" w:type="dxa"/>
          </w:tcPr>
          <w:p w14:paraId="4B58C278" w14:textId="77777777" w:rsidR="00560934" w:rsidRPr="00162417" w:rsidRDefault="00560934" w:rsidP="00B26818">
            <w:pPr>
              <w:keepNext/>
              <w:tabs>
                <w:tab w:val="left" w:pos="540"/>
              </w:tabs>
              <w:spacing w:before="120" w:after="120" w:line="360" w:lineRule="auto"/>
              <w:outlineLvl w:val="0"/>
              <w:rPr>
                <w:rFonts w:cs="Arial"/>
                <w:b/>
                <w:sz w:val="20"/>
                <w:lang w:eastAsia="en-US"/>
              </w:rPr>
            </w:pPr>
            <w:r w:rsidRPr="00162417">
              <w:rPr>
                <w:rFonts w:cs="Arial"/>
                <w:b/>
                <w:sz w:val="20"/>
                <w:lang w:eastAsia="en-US"/>
              </w:rPr>
              <w:t>INCOME TAX</w:t>
            </w:r>
          </w:p>
        </w:tc>
      </w:tr>
      <w:tr w:rsidR="00560934" w:rsidRPr="00162417" w14:paraId="4B58C27B" w14:textId="77777777" w:rsidTr="006915EE">
        <w:tc>
          <w:tcPr>
            <w:tcW w:w="8789" w:type="dxa"/>
          </w:tcPr>
          <w:p w14:paraId="4B58C27A" w14:textId="77777777" w:rsidR="00560934" w:rsidRPr="00162417" w:rsidRDefault="00560934" w:rsidP="00B26818">
            <w:pPr>
              <w:tabs>
                <w:tab w:val="left" w:pos="540"/>
              </w:tabs>
              <w:spacing w:before="120" w:after="120" w:line="360" w:lineRule="auto"/>
              <w:rPr>
                <w:rFonts w:cs="Arial"/>
                <w:sz w:val="20"/>
                <w:lang w:eastAsia="en-US"/>
              </w:rPr>
            </w:pPr>
            <w:r w:rsidRPr="00162417">
              <w:rPr>
                <w:rFonts w:cs="Arial"/>
                <w:sz w:val="20"/>
                <w:lang w:eastAsia="en-US"/>
              </w:rPr>
              <w:t>The Inland Revenue normally requires the University to deduct income tax at the standard rate directly from payments made to external examiners unless a certificate of exemption is produced.</w:t>
            </w:r>
          </w:p>
        </w:tc>
      </w:tr>
    </w:tbl>
    <w:p w14:paraId="4B58C27D" w14:textId="77777777" w:rsidR="0044468F" w:rsidRDefault="0044468F"/>
    <w:sectPr w:rsidR="004446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934"/>
    <w:rsid w:val="0016185E"/>
    <w:rsid w:val="0016534C"/>
    <w:rsid w:val="002836EE"/>
    <w:rsid w:val="00341992"/>
    <w:rsid w:val="00393805"/>
    <w:rsid w:val="0041561A"/>
    <w:rsid w:val="00420784"/>
    <w:rsid w:val="0044468F"/>
    <w:rsid w:val="005314AC"/>
    <w:rsid w:val="00550585"/>
    <w:rsid w:val="00560934"/>
    <w:rsid w:val="00604C9E"/>
    <w:rsid w:val="00617FB9"/>
    <w:rsid w:val="0065370F"/>
    <w:rsid w:val="006915EE"/>
    <w:rsid w:val="006E286D"/>
    <w:rsid w:val="007E5695"/>
    <w:rsid w:val="008B07EA"/>
    <w:rsid w:val="009169AB"/>
    <w:rsid w:val="009B0616"/>
    <w:rsid w:val="009D7CE1"/>
    <w:rsid w:val="00A22D57"/>
    <w:rsid w:val="00B26862"/>
    <w:rsid w:val="00B63D89"/>
    <w:rsid w:val="00BF7353"/>
    <w:rsid w:val="00CE6DCA"/>
    <w:rsid w:val="00D82CC2"/>
    <w:rsid w:val="00D87434"/>
    <w:rsid w:val="00DF4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C252"/>
  <w15:docId w15:val="{FFC74B99-CB74-48E4-B41E-2865620B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934"/>
    <w:pPr>
      <w:spacing w:line="324" w:lineRule="auto"/>
    </w:pPr>
    <w:rPr>
      <w:rFonts w:eastAsia="Times New Roman"/>
      <w:sz w:val="22"/>
      <w:lang w:eastAsia="en-GB"/>
    </w:rPr>
  </w:style>
  <w:style w:type="paragraph" w:styleId="Heading1">
    <w:name w:val="heading 1"/>
    <w:basedOn w:val="Normal"/>
    <w:next w:val="Normal"/>
    <w:link w:val="Heading1Char"/>
    <w:uiPriority w:val="9"/>
    <w:qFormat/>
    <w:rsid w:val="00617FB9"/>
    <w:pPr>
      <w:keepNext/>
      <w:keepLines/>
      <w:spacing w:before="480" w:line="240"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617FB9"/>
    <w:pPr>
      <w:keepNext/>
      <w:keepLines/>
      <w:spacing w:before="200" w:line="240"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nhideWhenUsed/>
    <w:qFormat/>
    <w:rsid w:val="00560934"/>
    <w:pPr>
      <w:keepNext/>
      <w:keepLines/>
      <w:spacing w:before="200"/>
      <w:outlineLvl w:val="2"/>
    </w:pPr>
    <w:rPr>
      <w:rFonts w:eastAsiaTheme="majorEastAsia"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Heading2">
    <w:name w:val="Minutes Heading 2"/>
    <w:basedOn w:val="Heading2"/>
    <w:autoRedefine/>
    <w:qFormat/>
    <w:rsid w:val="00617FB9"/>
    <w:pPr>
      <w:keepNext w:val="0"/>
      <w:keepLines w:val="0"/>
      <w:spacing w:before="0"/>
      <w:jc w:val="center"/>
    </w:pPr>
    <w:rPr>
      <w:rFonts w:ascii="Arial" w:eastAsia="Times New Roman" w:hAnsi="Arial" w:cs="Arial"/>
      <w:bCs w:val="0"/>
      <w:color w:val="auto"/>
      <w:sz w:val="22"/>
      <w:szCs w:val="22"/>
      <w:lang w:eastAsia="zh-CN"/>
    </w:rPr>
  </w:style>
  <w:style w:type="character" w:customStyle="1" w:styleId="Heading2Char">
    <w:name w:val="Heading 2 Char"/>
    <w:basedOn w:val="DefaultParagraphFont"/>
    <w:link w:val="Heading2"/>
    <w:uiPriority w:val="9"/>
    <w:semiHidden/>
    <w:rsid w:val="00617FB9"/>
    <w:rPr>
      <w:rFonts w:asciiTheme="majorHAnsi" w:eastAsiaTheme="majorEastAsia" w:hAnsiTheme="majorHAnsi" w:cstheme="majorBidi"/>
      <w:b/>
      <w:bCs/>
      <w:color w:val="4F81BD" w:themeColor="accent1"/>
      <w:sz w:val="26"/>
      <w:szCs w:val="26"/>
    </w:rPr>
  </w:style>
  <w:style w:type="paragraph" w:customStyle="1" w:styleId="MinuteHeading1">
    <w:name w:val="Minute Heading 1"/>
    <w:basedOn w:val="Heading1"/>
    <w:next w:val="BodyText"/>
    <w:autoRedefine/>
    <w:qFormat/>
    <w:rsid w:val="00617FB9"/>
    <w:pPr>
      <w:keepNext w:val="0"/>
      <w:keepLines w:val="0"/>
      <w:spacing w:before="0" w:after="120"/>
      <w:jc w:val="center"/>
    </w:pPr>
    <w:rPr>
      <w:rFonts w:ascii="Arial" w:eastAsia="Times New Roman" w:hAnsi="Arial" w:cs="Arial"/>
      <w:bCs w:val="0"/>
      <w:caps/>
      <w:color w:val="auto"/>
      <w:sz w:val="22"/>
      <w:szCs w:val="22"/>
      <w:lang w:eastAsia="zh-CN"/>
    </w:rPr>
  </w:style>
  <w:style w:type="character" w:customStyle="1" w:styleId="Heading1Char">
    <w:name w:val="Heading 1 Char"/>
    <w:basedOn w:val="DefaultParagraphFont"/>
    <w:link w:val="Heading1"/>
    <w:uiPriority w:val="9"/>
    <w:rsid w:val="00617FB9"/>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617FB9"/>
    <w:pPr>
      <w:spacing w:after="120" w:line="240" w:lineRule="auto"/>
    </w:pPr>
    <w:rPr>
      <w:rFonts w:eastAsiaTheme="minorHAnsi"/>
      <w:sz w:val="20"/>
      <w:lang w:eastAsia="en-US"/>
    </w:rPr>
  </w:style>
  <w:style w:type="character" w:customStyle="1" w:styleId="BodyTextChar">
    <w:name w:val="Body Text Char"/>
    <w:basedOn w:val="DefaultParagraphFont"/>
    <w:link w:val="BodyText"/>
    <w:uiPriority w:val="99"/>
    <w:semiHidden/>
    <w:rsid w:val="00617FB9"/>
  </w:style>
  <w:style w:type="paragraph" w:customStyle="1" w:styleId="MinuteTitle1">
    <w:name w:val="Minute Title 1"/>
    <w:next w:val="BodyText"/>
    <w:autoRedefine/>
    <w:qFormat/>
    <w:rsid w:val="00617FB9"/>
    <w:rPr>
      <w:rFonts w:eastAsia="Times New Roman"/>
      <w:b/>
      <w:caps/>
      <w:sz w:val="22"/>
      <w:lang w:eastAsia="zh-CN"/>
    </w:rPr>
  </w:style>
  <w:style w:type="paragraph" w:customStyle="1" w:styleId="MinutesTitle2">
    <w:name w:val="Minutes Title 2"/>
    <w:next w:val="BodyText2"/>
    <w:autoRedefine/>
    <w:qFormat/>
    <w:rsid w:val="00617FB9"/>
    <w:pPr>
      <w:spacing w:after="120"/>
    </w:pPr>
    <w:rPr>
      <w:rFonts w:eastAsia="Times New Roman"/>
      <w:b/>
      <w:sz w:val="22"/>
      <w:lang w:eastAsia="zh-CN"/>
    </w:rPr>
  </w:style>
  <w:style w:type="paragraph" w:styleId="BodyText2">
    <w:name w:val="Body Text 2"/>
    <w:basedOn w:val="Normal"/>
    <w:link w:val="BodyText2Char"/>
    <w:uiPriority w:val="99"/>
    <w:semiHidden/>
    <w:unhideWhenUsed/>
    <w:rsid w:val="00617FB9"/>
    <w:pPr>
      <w:spacing w:after="120" w:line="480" w:lineRule="auto"/>
    </w:pPr>
    <w:rPr>
      <w:rFonts w:eastAsiaTheme="minorHAnsi"/>
      <w:sz w:val="20"/>
      <w:lang w:eastAsia="en-US"/>
    </w:rPr>
  </w:style>
  <w:style w:type="character" w:customStyle="1" w:styleId="BodyText2Char">
    <w:name w:val="Body Text 2 Char"/>
    <w:basedOn w:val="DefaultParagraphFont"/>
    <w:link w:val="BodyText2"/>
    <w:uiPriority w:val="99"/>
    <w:semiHidden/>
    <w:rsid w:val="00617FB9"/>
  </w:style>
  <w:style w:type="paragraph" w:customStyle="1" w:styleId="MinuteBodyText">
    <w:name w:val="Minute Body Text"/>
    <w:basedOn w:val="Normal"/>
    <w:autoRedefine/>
    <w:qFormat/>
    <w:rsid w:val="00617FB9"/>
    <w:pPr>
      <w:spacing w:after="120" w:line="240" w:lineRule="auto"/>
    </w:pPr>
    <w:rPr>
      <w:lang w:eastAsia="zh-CN"/>
    </w:rPr>
  </w:style>
  <w:style w:type="paragraph" w:customStyle="1" w:styleId="MinuteAction">
    <w:name w:val="Minute Action"/>
    <w:basedOn w:val="MinuteTitle1"/>
    <w:autoRedefine/>
    <w:qFormat/>
    <w:rsid w:val="00617FB9"/>
    <w:pPr>
      <w:spacing w:after="240"/>
    </w:pPr>
  </w:style>
  <w:style w:type="paragraph" w:customStyle="1" w:styleId="Papernumber">
    <w:name w:val="Paper number"/>
    <w:autoRedefine/>
    <w:qFormat/>
    <w:rsid w:val="0065370F"/>
    <w:pPr>
      <w:jc w:val="right"/>
    </w:pPr>
    <w:rPr>
      <w:rFonts w:eastAsia="Times New Roman" w:cs="Arial"/>
      <w:b/>
      <w:caps/>
      <w:sz w:val="28"/>
      <w:szCs w:val="28"/>
      <w:lang w:val="en-US" w:eastAsia="ar-SA"/>
    </w:rPr>
  </w:style>
  <w:style w:type="paragraph" w:customStyle="1" w:styleId="PaperHeader2">
    <w:name w:val="Paper Header 2"/>
    <w:next w:val="BodyText"/>
    <w:autoRedefine/>
    <w:qFormat/>
    <w:rsid w:val="0065370F"/>
    <w:pPr>
      <w:jc w:val="center"/>
    </w:pPr>
    <w:rPr>
      <w:rFonts w:eastAsia="Times New Roman" w:cs="Arial"/>
      <w:b/>
      <w:sz w:val="22"/>
      <w:szCs w:val="22"/>
      <w:lang w:eastAsia="zh-CN"/>
    </w:rPr>
  </w:style>
  <w:style w:type="paragraph" w:customStyle="1" w:styleId="PaperBodytext">
    <w:name w:val="Paper Body text"/>
    <w:basedOn w:val="BodyText"/>
    <w:autoRedefine/>
    <w:qFormat/>
    <w:rsid w:val="0065370F"/>
    <w:pPr>
      <w:suppressAutoHyphens/>
    </w:pPr>
    <w:rPr>
      <w:rFonts w:eastAsia="Times New Roman"/>
      <w:sz w:val="22"/>
      <w:lang w:eastAsia="ar-SA"/>
    </w:rPr>
  </w:style>
  <w:style w:type="character" w:customStyle="1" w:styleId="Heading3Char">
    <w:name w:val="Heading 3 Char"/>
    <w:basedOn w:val="DefaultParagraphFont"/>
    <w:link w:val="Heading3"/>
    <w:rsid w:val="00560934"/>
    <w:rPr>
      <w:rFonts w:eastAsiaTheme="majorEastAsia" w:cstheme="majorBidi"/>
      <w:b/>
      <w:bCs/>
      <w:color w:val="000000" w:themeColor="text1"/>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283CB985BCEF489A654FCE3531657F" ma:contentTypeVersion="19" ma:contentTypeDescription="Create a new document." ma:contentTypeScope="" ma:versionID="e992632e10470903e7f28dac6a59f68f">
  <xsd:schema xmlns:xsd="http://www.w3.org/2001/XMLSchema" xmlns:xs="http://www.w3.org/2001/XMLSchema" xmlns:p="http://schemas.microsoft.com/office/2006/metadata/properties" xmlns:ns2="dafeb0ad-13d5-4e0d-8144-31148812dcc0" xmlns:ns3="a8fa98bc-f420-44dd-88e1-8912e31aef73" targetNamespace="http://schemas.microsoft.com/office/2006/metadata/properties" ma:root="true" ma:fieldsID="776266d196072942b8293e90c1cdfce5" ns2:_="" ns3:_="">
    <xsd:import namespace="dafeb0ad-13d5-4e0d-8144-31148812dcc0"/>
    <xsd:import namespace="a8fa98bc-f420-44dd-88e1-8912e31aef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eb0ad-13d5-4e0d-8144-31148812d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fa98bc-f420-44dd-88e1-8912e31aef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b24898-4e68-434d-b580-85e86e6f05be}" ma:internalName="TaxCatchAll" ma:showField="CatchAllData" ma:web="a8fa98bc-f420-44dd-88e1-8912e31ae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feb0ad-13d5-4e0d-8144-31148812dcc0">
      <Terms xmlns="http://schemas.microsoft.com/office/infopath/2007/PartnerControls"/>
    </lcf76f155ced4ddcb4097134ff3c332f>
    <TaxCatchAll xmlns="a8fa98bc-f420-44dd-88e1-8912e31aef73" xsi:nil="true"/>
  </documentManagement>
</p:properties>
</file>

<file path=customXml/itemProps1.xml><?xml version="1.0" encoding="utf-8"?>
<ds:datastoreItem xmlns:ds="http://schemas.openxmlformats.org/officeDocument/2006/customXml" ds:itemID="{D31E85D3-8B52-4A43-8CC7-FBDAF5E2D0E5}">
  <ds:schemaRefs>
    <ds:schemaRef ds:uri="http://schemas.microsoft.com/sharepoint/v3/contenttype/forms"/>
  </ds:schemaRefs>
</ds:datastoreItem>
</file>

<file path=customXml/itemProps2.xml><?xml version="1.0" encoding="utf-8"?>
<ds:datastoreItem xmlns:ds="http://schemas.openxmlformats.org/officeDocument/2006/customXml" ds:itemID="{F0479B0C-B1F3-4656-932F-6063C6D299FB}"/>
</file>

<file path=customXml/itemProps3.xml><?xml version="1.0" encoding="utf-8"?>
<ds:datastoreItem xmlns:ds="http://schemas.openxmlformats.org/officeDocument/2006/customXml" ds:itemID="{FB6BE6C4-E7BD-4B86-BBCF-DAE8E41EC06D}">
  <ds:schemaRefs>
    <ds:schemaRef ds:uri="http://schemas.microsoft.com/office/2006/metadata/properties"/>
    <ds:schemaRef ds:uri="http://schemas.microsoft.com/office/infopath/2007/PartnerControls"/>
    <ds:schemaRef ds:uri="dafeb0ad-13d5-4e0d-8144-31148812dcc0"/>
    <ds:schemaRef ds:uri="a8fa98bc-f420-44dd-88e1-8912e31aef73"/>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552</Words>
  <Characters>3147</Characters>
  <Application>Microsoft Office Word</Application>
  <DocSecurity>0</DocSecurity>
  <Lines>26</Lines>
  <Paragraphs>7</Paragraphs>
  <ScaleCrop>false</ScaleCrop>
  <Company>York St John University</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a.baker</dc:creator>
  <cp:lastModifiedBy>Alex Baker (a.baker)</cp:lastModifiedBy>
  <cp:revision>19</cp:revision>
  <dcterms:created xsi:type="dcterms:W3CDTF">2012-10-03T11:41:00Z</dcterms:created>
  <dcterms:modified xsi:type="dcterms:W3CDTF">2026-04-07T10:01:00Z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0x010100E0283CB985BCEF489A654FCE3531657F</vt:lpwstr>
  </property>
  <property fmtid="{D5CDD505-2E9C-101B-9397-08002B2CF9AE}" pid="3" name="MediaServiceImageTags">
    <vt:lpwstr/>
  </property>
</Properties>
</file>