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4A635" w14:textId="5D61CD43" w:rsidR="00446150" w:rsidRDefault="00446150" w:rsidP="00446150">
      <w:r>
        <w:rPr>
          <w:noProof/>
          <w:lang w:eastAsia="en-GB"/>
        </w:rPr>
        <w:drawing>
          <wp:anchor distT="0" distB="0" distL="114300" distR="114300" simplePos="0" relativeHeight="251663360" behindDoc="1" locked="0" layoutInCell="1" allowOverlap="1" wp14:anchorId="0DB3E36A" wp14:editId="2BB3A937">
            <wp:simplePos x="0" y="0"/>
            <wp:positionH relativeFrom="column">
              <wp:posOffset>4572000</wp:posOffset>
            </wp:positionH>
            <wp:positionV relativeFrom="paragraph">
              <wp:posOffset>243</wp:posOffset>
            </wp:positionV>
            <wp:extent cx="2072579" cy="8763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2579" cy="876300"/>
                    </a:xfrm>
                    <a:prstGeom prst="rect">
                      <a:avLst/>
                    </a:prstGeom>
                  </pic:spPr>
                </pic:pic>
              </a:graphicData>
            </a:graphic>
          </wp:anchor>
        </w:drawing>
      </w:r>
    </w:p>
    <w:p w14:paraId="27F94348" w14:textId="77777777" w:rsidR="00446150" w:rsidRDefault="00446150" w:rsidP="00446150"/>
    <w:p w14:paraId="2096E21F" w14:textId="77777777" w:rsidR="00446150" w:rsidRDefault="00446150" w:rsidP="00446150">
      <w:pPr>
        <w:pStyle w:val="Title"/>
      </w:pPr>
      <w:bookmarkStart w:id="0" w:name="_Hlk155872158"/>
      <w:r>
        <w:t xml:space="preserve">Criteria for the appointment of examiners </w:t>
      </w:r>
    </w:p>
    <w:p w14:paraId="576D853E" w14:textId="77777777" w:rsidR="00446150" w:rsidRPr="00662F7E" w:rsidRDefault="00446150" w:rsidP="00446150">
      <w:pPr>
        <w:pStyle w:val="Title"/>
      </w:pPr>
      <w:r>
        <w:t>and independent chairs</w:t>
      </w:r>
      <w:r w:rsidRPr="00662F7E">
        <w:t xml:space="preserve"> </w:t>
      </w:r>
    </w:p>
    <w:bookmarkEnd w:id="0"/>
    <w:p w14:paraId="1F9D8E64" w14:textId="3A003B15" w:rsidR="00446150" w:rsidRDefault="000C30C5" w:rsidP="000C30C5">
      <w:pPr>
        <w:tabs>
          <w:tab w:val="clear" w:pos="4513"/>
          <w:tab w:val="clear" w:pos="9026"/>
          <w:tab w:val="left" w:pos="2230"/>
        </w:tabs>
      </w:pPr>
      <w:r>
        <w:tab/>
      </w:r>
    </w:p>
    <w:p w14:paraId="7A6C5742" w14:textId="77777777" w:rsidR="00446150" w:rsidRDefault="00446150" w:rsidP="00446150"/>
    <w:p w14:paraId="295C8360" w14:textId="77777777" w:rsidR="00446150" w:rsidRDefault="00446150" w:rsidP="00446150"/>
    <w:p w14:paraId="5D28D237" w14:textId="77777777" w:rsidR="00446150" w:rsidRPr="00662F7E" w:rsidRDefault="00446150" w:rsidP="00446150">
      <w:pPr>
        <w:pStyle w:val="Heading1"/>
        <w:numPr>
          <w:ilvl w:val="0"/>
          <w:numId w:val="10"/>
        </w:numPr>
        <w:tabs>
          <w:tab w:val="clear" w:pos="4513"/>
          <w:tab w:val="clear" w:pos="9026"/>
        </w:tabs>
        <w:spacing w:before="240" w:after="40"/>
      </w:pPr>
      <w:r w:rsidRPr="003545AA">
        <w:rPr>
          <w:bCs/>
        </w:rPr>
        <w:t xml:space="preserve">Criteria for the appointment of </w:t>
      </w:r>
      <w:r w:rsidRPr="006F6637">
        <w:rPr>
          <w:bCs/>
        </w:rPr>
        <w:t>both the internal and external examine</w:t>
      </w:r>
      <w:r>
        <w:rPr>
          <w:bCs/>
        </w:rPr>
        <w:t>r</w:t>
      </w:r>
    </w:p>
    <w:p w14:paraId="021567BE"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 xml:space="preserve">Examiners should hold a degree </w:t>
      </w:r>
      <w:r w:rsidRPr="003545AA">
        <w:t xml:space="preserve">in a cognate or relevant discipline </w:t>
      </w:r>
      <w:r>
        <w:t>that is at least equivalent to the degree that they are examining.</w:t>
      </w:r>
    </w:p>
    <w:p w14:paraId="0A399CBF"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The University</w:t>
      </w:r>
      <w:r w:rsidRPr="00281C4F">
        <w:t xml:space="preserve"> does not wish to exclude recently appointed lecturers, individuals early in their career or individuals with appropriate professional backgrounds from industry from examining, but, where such individuals are appointed the other examiner must be a senior and experienced examiner.  In addition, in all cases an independent chair will be appointed to ensure that the examination is conducted fairly and in accordance with YSJU regulations.</w:t>
      </w:r>
    </w:p>
    <w:p w14:paraId="5F3F121F"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rsidRPr="00281C4F">
        <w:t>Recently retired members of staff may be appointed as examiner provided that they have a continuing link with their University (for example teaching or an honorary title) and are still active in research.</w:t>
      </w:r>
    </w:p>
    <w:p w14:paraId="11A70BB8"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rsidRPr="00281C4F">
        <w:t xml:space="preserve">When a team of </w:t>
      </w:r>
      <w:r>
        <w:t>e</w:t>
      </w:r>
      <w:r w:rsidRPr="00281C4F">
        <w:t xml:space="preserve">xaminers have examined a </w:t>
      </w:r>
      <w:r>
        <w:t>student</w:t>
      </w:r>
      <w:r w:rsidRPr="00281C4F">
        <w:t xml:space="preserve"> for a research degree and the </w:t>
      </w:r>
      <w:r>
        <w:t>student</w:t>
      </w:r>
      <w:r w:rsidRPr="00281C4F">
        <w:t xml:space="preserve"> subsequently undertakes and submits for examination for a second research degree, a different team of </w:t>
      </w:r>
      <w:r>
        <w:t>e</w:t>
      </w:r>
      <w:r w:rsidRPr="00281C4F">
        <w:t>xaminers should be appointed.</w:t>
      </w:r>
    </w:p>
    <w:p w14:paraId="50793B94"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No recommendation for the appointment of an examiner should be sent forward unless they have informally agreed to act.</w:t>
      </w:r>
    </w:p>
    <w:p w14:paraId="55EF7D46"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Members of staff who are themselves students for a research degree of either this or another university may not act as examiners.</w:t>
      </w:r>
    </w:p>
    <w:p w14:paraId="5FA5BE78"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I</w:t>
      </w:r>
      <w:r w:rsidRPr="00B60799">
        <w:t xml:space="preserve">nternal </w:t>
      </w:r>
      <w:r>
        <w:t xml:space="preserve">or </w:t>
      </w:r>
      <w:r w:rsidRPr="00B60799">
        <w:t>external examiner</w:t>
      </w:r>
      <w:r>
        <w:t xml:space="preserve">s must not have </w:t>
      </w:r>
      <w:r w:rsidRPr="006F6637">
        <w:t xml:space="preserve">been substantially involved in the </w:t>
      </w:r>
      <w:r>
        <w:t xml:space="preserve">research of the </w:t>
      </w:r>
      <w:r w:rsidRPr="00B60799">
        <w:t>student under examination</w:t>
      </w:r>
      <w:r w:rsidRPr="006F6637">
        <w:t>.</w:t>
      </w:r>
    </w:p>
    <w:p w14:paraId="7488EBD7"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I</w:t>
      </w:r>
      <w:r w:rsidRPr="00B60799">
        <w:t>nternal and external examiner</w:t>
      </w:r>
      <w:r>
        <w:t>s must not have had</w:t>
      </w:r>
      <w:r w:rsidRPr="006F6637">
        <w:t xml:space="preserve"> a close p</w:t>
      </w:r>
      <w:r>
        <w:t>ersonal</w:t>
      </w:r>
      <w:r w:rsidRPr="006F6637">
        <w:t xml:space="preserve"> </w:t>
      </w:r>
      <w:r>
        <w:t xml:space="preserve">or professional </w:t>
      </w:r>
      <w:r w:rsidRPr="006F6637">
        <w:t>relationship with the student under examination</w:t>
      </w:r>
      <w:r>
        <w:rPr>
          <w:rStyle w:val="FootnoteReference"/>
        </w:rPr>
        <w:footnoteReference w:id="1"/>
      </w:r>
      <w:r w:rsidRPr="006F6637">
        <w:t>.</w:t>
      </w:r>
    </w:p>
    <w:p w14:paraId="43CC86AC"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rsidRPr="00B60799">
        <w:t xml:space="preserve">Internal and external examiners must not have </w:t>
      </w:r>
      <w:r w:rsidRPr="006F6637">
        <w:t>co-author</w:t>
      </w:r>
      <w:r>
        <w:t xml:space="preserve">ed work or have had substantial </w:t>
      </w:r>
      <w:r w:rsidRPr="006F6637">
        <w:t xml:space="preserve">collaborative involvement </w:t>
      </w:r>
      <w:r>
        <w:t xml:space="preserve">with the student under examination, nor can an examiner be appointed if their work is the </w:t>
      </w:r>
      <w:r w:rsidRPr="006F6637">
        <w:t xml:space="preserve">focus of the </w:t>
      </w:r>
      <w:r>
        <w:t>research project of the student under examination</w:t>
      </w:r>
      <w:r w:rsidRPr="006F6637">
        <w:t xml:space="preserve">. </w:t>
      </w:r>
    </w:p>
    <w:p w14:paraId="18576029" w14:textId="77777777" w:rsidR="00446150" w:rsidRDefault="00446150" w:rsidP="00446150">
      <w:pPr>
        <w:pStyle w:val="Heading1"/>
        <w:numPr>
          <w:ilvl w:val="0"/>
          <w:numId w:val="10"/>
        </w:numPr>
        <w:tabs>
          <w:tab w:val="clear" w:pos="4513"/>
          <w:tab w:val="clear" w:pos="9026"/>
        </w:tabs>
        <w:spacing w:before="240" w:after="40"/>
      </w:pPr>
      <w:r w:rsidRPr="003545AA">
        <w:t xml:space="preserve">Criteria for the appointment of </w:t>
      </w:r>
      <w:r w:rsidRPr="00B0450F">
        <w:rPr>
          <w:bCs/>
        </w:rPr>
        <w:t>internal examiner</w:t>
      </w:r>
      <w:r>
        <w:rPr>
          <w:bCs/>
        </w:rPr>
        <w:t>s</w:t>
      </w:r>
      <w:r>
        <w:t xml:space="preserve"> </w:t>
      </w:r>
    </w:p>
    <w:p w14:paraId="6B10B90B" w14:textId="77777777" w:rsidR="00446150" w:rsidRPr="006F6637" w:rsidRDefault="00446150" w:rsidP="00446150">
      <w:pPr>
        <w:pStyle w:val="ListParagraph"/>
        <w:numPr>
          <w:ilvl w:val="1"/>
          <w:numId w:val="10"/>
        </w:numPr>
        <w:tabs>
          <w:tab w:val="clear" w:pos="4513"/>
          <w:tab w:val="clear" w:pos="9026"/>
        </w:tabs>
        <w:spacing w:before="40" w:after="40"/>
        <w:contextualSpacing w:val="0"/>
        <w:outlineLvl w:val="0"/>
      </w:pPr>
      <w:r>
        <w:t>Must b</w:t>
      </w:r>
      <w:r w:rsidRPr="006F6637">
        <w:t>e a member of the academic staff</w:t>
      </w:r>
      <w:r>
        <w:t xml:space="preserve"> of </w:t>
      </w:r>
      <w:r w:rsidRPr="006F6637">
        <w:t>York St John University</w:t>
      </w:r>
      <w:r>
        <w:t xml:space="preserve"> (YSJU)</w:t>
      </w:r>
      <w:r w:rsidRPr="006F6637">
        <w:t>.</w:t>
      </w:r>
    </w:p>
    <w:p w14:paraId="7B97C504" w14:textId="608AF2C9" w:rsidR="00446150" w:rsidRDefault="00446150" w:rsidP="00446150">
      <w:pPr>
        <w:pStyle w:val="ListParagraph"/>
        <w:numPr>
          <w:ilvl w:val="1"/>
          <w:numId w:val="10"/>
        </w:numPr>
        <w:tabs>
          <w:tab w:val="clear" w:pos="4513"/>
          <w:tab w:val="clear" w:pos="9026"/>
        </w:tabs>
        <w:spacing w:before="40" w:after="40"/>
        <w:contextualSpacing w:val="0"/>
        <w:outlineLvl w:val="0"/>
      </w:pPr>
      <w:r>
        <w:t>Must h</w:t>
      </w:r>
      <w:r w:rsidRPr="006F6637">
        <w:t xml:space="preserve">old a permanent appointment of </w:t>
      </w:r>
      <w:r>
        <w:t>YSJU</w:t>
      </w:r>
      <w:r w:rsidRPr="006F6637">
        <w:t xml:space="preserve"> of at least 0.</w:t>
      </w:r>
      <w:r>
        <w:t>2</w:t>
      </w:r>
      <w:r w:rsidRPr="006F6637">
        <w:t xml:space="preserve"> FTE.</w:t>
      </w:r>
    </w:p>
    <w:p w14:paraId="4D90E69B" w14:textId="0E546F77" w:rsidR="00F074E3" w:rsidRPr="006F6637" w:rsidRDefault="00F074E3" w:rsidP="00446150">
      <w:pPr>
        <w:pStyle w:val="ListParagraph"/>
        <w:numPr>
          <w:ilvl w:val="1"/>
          <w:numId w:val="10"/>
        </w:numPr>
        <w:tabs>
          <w:tab w:val="clear" w:pos="4513"/>
          <w:tab w:val="clear" w:pos="9026"/>
        </w:tabs>
        <w:spacing w:before="40" w:after="40"/>
        <w:contextualSpacing w:val="0"/>
        <w:outlineLvl w:val="0"/>
      </w:pPr>
      <w:r>
        <w:t xml:space="preserve">Must appear on the Register of PGR supervisors. </w:t>
      </w:r>
    </w:p>
    <w:p w14:paraId="086E2B8F" w14:textId="4D497786" w:rsidR="00446150" w:rsidRPr="006F6637" w:rsidRDefault="00446150" w:rsidP="00446150">
      <w:pPr>
        <w:pStyle w:val="ListParagraph"/>
        <w:numPr>
          <w:ilvl w:val="1"/>
          <w:numId w:val="10"/>
        </w:numPr>
        <w:tabs>
          <w:tab w:val="clear" w:pos="4513"/>
          <w:tab w:val="clear" w:pos="9026"/>
        </w:tabs>
        <w:spacing w:before="40" w:after="40"/>
        <w:contextualSpacing w:val="0"/>
        <w:outlineLvl w:val="0"/>
      </w:pPr>
      <w:r>
        <w:t xml:space="preserve">Must have </w:t>
      </w:r>
      <w:r w:rsidRPr="009244E3">
        <w:t>complete</w:t>
      </w:r>
      <w:r>
        <w:t>d</w:t>
      </w:r>
      <w:r w:rsidRPr="009244E3">
        <w:t xml:space="preserve"> a formal training course on the role of the internal examiner </w:t>
      </w:r>
      <w:r>
        <w:t xml:space="preserve">within the last </w:t>
      </w:r>
      <w:r w:rsidR="0034076F">
        <w:t xml:space="preserve">three </w:t>
      </w:r>
      <w:r>
        <w:t xml:space="preserve">years </w:t>
      </w:r>
      <w:r w:rsidRPr="009244E3">
        <w:rPr>
          <w:b/>
        </w:rPr>
        <w:t>OR</w:t>
      </w:r>
      <w:r>
        <w:t xml:space="preserve"> have </w:t>
      </w:r>
      <w:r w:rsidRPr="009244E3">
        <w:t xml:space="preserve">acted as an internal examiner for </w:t>
      </w:r>
      <w:r>
        <w:t xml:space="preserve">YSJU within the last </w:t>
      </w:r>
      <w:r w:rsidR="0034076F">
        <w:t xml:space="preserve">three </w:t>
      </w:r>
      <w:r>
        <w:t xml:space="preserve">years </w:t>
      </w:r>
      <w:r w:rsidRPr="009244E3">
        <w:t xml:space="preserve">before being recommended for appointment as an internal examiner. </w:t>
      </w:r>
    </w:p>
    <w:p w14:paraId="1079E958" w14:textId="58F3A95E" w:rsidR="00446150" w:rsidRDefault="00446150" w:rsidP="00446150">
      <w:pPr>
        <w:pStyle w:val="ListParagraph"/>
        <w:numPr>
          <w:ilvl w:val="1"/>
          <w:numId w:val="10"/>
        </w:numPr>
        <w:tabs>
          <w:tab w:val="clear" w:pos="4513"/>
          <w:tab w:val="clear" w:pos="9026"/>
        </w:tabs>
        <w:spacing w:before="40" w:after="40"/>
        <w:contextualSpacing w:val="0"/>
        <w:outlineLvl w:val="0"/>
      </w:pPr>
      <w:r>
        <w:t xml:space="preserve">For those who have not yet supported a doctoral candidate through to successful completion, or who hold no previous experience of </w:t>
      </w:r>
      <w:r w:rsidR="00F17C62">
        <w:t xml:space="preserve">internal or external </w:t>
      </w:r>
      <w:r>
        <w:t xml:space="preserve">doctoral examination, prior to being nominated as an internal examiner they must </w:t>
      </w:r>
      <w:r w:rsidR="00F074E3">
        <w:t xml:space="preserve">observe a </w:t>
      </w:r>
      <w:r w:rsidR="00901117">
        <w:t>doctoral</w:t>
      </w:r>
      <w:r w:rsidR="00F074E3">
        <w:t xml:space="preserve"> examination in its entirety. </w:t>
      </w:r>
    </w:p>
    <w:p w14:paraId="2FF97D35"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 xml:space="preserve">The same individual may act as the independent assessor at the ‘transfer’ stage and as the Internal Examiner for PhD candidates. However, if an assessor is to act subsequently as an Internal Examiner it is considered that involvement in the assessment and monitoring of the </w:t>
      </w:r>
      <w:r>
        <w:lastRenderedPageBreak/>
        <w:t xml:space="preserve">work subsequent to the transfer review (for example annual reviews or pastoral meetings) and prior to the oral examination is not appropriate. </w:t>
      </w:r>
    </w:p>
    <w:p w14:paraId="1145227D"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An individual who has provided an independent academic assessment of a student’s work as part of the Unsatisfactory Academic Progress Procedure may not normally then proceed to also act as the Internal Examiner for that student in the final thesis examination.</w:t>
      </w:r>
    </w:p>
    <w:p w14:paraId="2448CCC9" w14:textId="77777777" w:rsidR="00446150" w:rsidRPr="00925E1E" w:rsidRDefault="00446150" w:rsidP="00446150">
      <w:pPr>
        <w:pStyle w:val="ListParagraph"/>
        <w:numPr>
          <w:ilvl w:val="1"/>
          <w:numId w:val="10"/>
        </w:numPr>
        <w:tabs>
          <w:tab w:val="clear" w:pos="4513"/>
          <w:tab w:val="clear" w:pos="9026"/>
        </w:tabs>
        <w:spacing w:before="40" w:after="40"/>
        <w:contextualSpacing w:val="0"/>
        <w:outlineLvl w:val="0"/>
      </w:pPr>
      <w:r>
        <w:t>Must not have been involved in the supervision of the student.</w:t>
      </w:r>
    </w:p>
    <w:p w14:paraId="17E4F76A" w14:textId="77777777" w:rsidR="00446150" w:rsidRDefault="00446150" w:rsidP="00446150">
      <w:pPr>
        <w:pStyle w:val="Heading1"/>
        <w:numPr>
          <w:ilvl w:val="0"/>
          <w:numId w:val="10"/>
        </w:numPr>
        <w:tabs>
          <w:tab w:val="clear" w:pos="4513"/>
          <w:tab w:val="clear" w:pos="9026"/>
        </w:tabs>
        <w:spacing w:before="240" w:after="40"/>
      </w:pPr>
      <w:r w:rsidRPr="003545AA">
        <w:t xml:space="preserve">Criteria for the appointment of </w:t>
      </w:r>
      <w:r w:rsidRPr="00B0450F">
        <w:rPr>
          <w:bCs/>
        </w:rPr>
        <w:t>external examiner</w:t>
      </w:r>
      <w:r>
        <w:rPr>
          <w:bCs/>
        </w:rPr>
        <w:t>s</w:t>
      </w:r>
      <w:r>
        <w:t xml:space="preserve"> </w:t>
      </w:r>
    </w:p>
    <w:p w14:paraId="45F4606B" w14:textId="77777777" w:rsidR="00446150" w:rsidRPr="006F6637" w:rsidRDefault="00446150" w:rsidP="00446150">
      <w:pPr>
        <w:pStyle w:val="ListParagraph"/>
        <w:numPr>
          <w:ilvl w:val="1"/>
          <w:numId w:val="10"/>
        </w:numPr>
        <w:tabs>
          <w:tab w:val="clear" w:pos="4513"/>
          <w:tab w:val="clear" w:pos="9026"/>
        </w:tabs>
        <w:spacing w:before="40" w:after="40"/>
        <w:contextualSpacing w:val="0"/>
        <w:outlineLvl w:val="0"/>
      </w:pPr>
      <w:r>
        <w:t>Must normally b</w:t>
      </w:r>
      <w:r w:rsidRPr="006F6637">
        <w:t>e a senior member</w:t>
      </w:r>
      <w:r>
        <w:rPr>
          <w:rStyle w:val="FootnoteReference"/>
        </w:rPr>
        <w:footnoteReference w:id="2"/>
      </w:r>
      <w:r w:rsidRPr="006F6637">
        <w:t xml:space="preserve"> of staff of a university or higher education establishment.</w:t>
      </w:r>
    </w:p>
    <w:p w14:paraId="4B23CA94" w14:textId="77777777" w:rsidR="00446150" w:rsidRPr="006F6637" w:rsidRDefault="00446150" w:rsidP="00446150">
      <w:pPr>
        <w:pStyle w:val="ListParagraph"/>
        <w:numPr>
          <w:ilvl w:val="1"/>
          <w:numId w:val="10"/>
        </w:numPr>
        <w:tabs>
          <w:tab w:val="clear" w:pos="4513"/>
          <w:tab w:val="clear" w:pos="9026"/>
        </w:tabs>
        <w:spacing w:before="40" w:after="40"/>
        <w:contextualSpacing w:val="0"/>
        <w:outlineLvl w:val="0"/>
      </w:pPr>
      <w:r w:rsidRPr="006F6637">
        <w:t xml:space="preserve">Have prior knowledge and experience of UK research degree examinations and standards through previous UK examination experience. </w:t>
      </w:r>
    </w:p>
    <w:p w14:paraId="371F6436"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 xml:space="preserve">Be demonstrably </w:t>
      </w:r>
      <w:r w:rsidRPr="00F975A7">
        <w:t>independent</w:t>
      </w:r>
      <w:r>
        <w:t xml:space="preserve"> (e.g. not an employer of the student, or be conducting joint research).</w:t>
      </w:r>
    </w:p>
    <w:p w14:paraId="4A543A4B"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Individuals appointed as external examiners must be independent of the University and of the School concerned and therefore should not undertake any form of employment within the University.</w:t>
      </w:r>
    </w:p>
    <w:p w14:paraId="1C4D1E73"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 xml:space="preserve">Where individuals who do not meet these criteria are recommended for appointment as external examiner (e.g. appropriate individuals who have not previously examined a research degree in the UK; individuals who do not hold a senior position at a University or HEI), Schools are required to make a special case for their appointment. In such cases: either </w:t>
      </w:r>
    </w:p>
    <w:p w14:paraId="5595D507" w14:textId="77777777" w:rsidR="00446150" w:rsidRDefault="00446150" w:rsidP="00446150">
      <w:pPr>
        <w:pStyle w:val="ListParagraph"/>
        <w:numPr>
          <w:ilvl w:val="2"/>
          <w:numId w:val="10"/>
        </w:numPr>
        <w:tabs>
          <w:tab w:val="clear" w:pos="4513"/>
          <w:tab w:val="clear" w:pos="9026"/>
        </w:tabs>
        <w:spacing w:before="40" w:after="40"/>
        <w:contextualSpacing w:val="0"/>
        <w:outlineLvl w:val="0"/>
      </w:pPr>
      <w:r>
        <w:t xml:space="preserve">the internal examiner must be a senior member of staff with previous examination experience at this University or elsewhere in the UK; and </w:t>
      </w:r>
    </w:p>
    <w:p w14:paraId="701A50AC" w14:textId="4205D166" w:rsidR="00446150" w:rsidRDefault="00446150" w:rsidP="00446150">
      <w:pPr>
        <w:pStyle w:val="ListParagraph"/>
        <w:numPr>
          <w:ilvl w:val="2"/>
          <w:numId w:val="10"/>
        </w:numPr>
        <w:tabs>
          <w:tab w:val="clear" w:pos="4513"/>
          <w:tab w:val="clear" w:pos="9026"/>
        </w:tabs>
        <w:spacing w:before="40" w:after="40"/>
        <w:contextualSpacing w:val="0"/>
        <w:outlineLvl w:val="0"/>
      </w:pPr>
      <w:r>
        <w:t xml:space="preserve">the nominated individual will be required to undergo a briefing to ensure they are familiarised with the requirements of the UK system and the expectations of the University. This briefing must be provided by a senior, experienced internal examiner who is not involved in the candidature or the </w:t>
      </w:r>
      <w:r w:rsidRPr="009244E3">
        <w:t xml:space="preserve">examination (usually </w:t>
      </w:r>
      <w:r>
        <w:t xml:space="preserve">a School </w:t>
      </w:r>
      <w:r w:rsidR="00591DF4">
        <w:t>Postgraduate Research</w:t>
      </w:r>
      <w:r>
        <w:t xml:space="preserve"> Lead</w:t>
      </w:r>
      <w:r w:rsidRPr="009244E3">
        <w:t xml:space="preserve">) in advance of the oral examination. A record of the </w:t>
      </w:r>
      <w:r>
        <w:t xml:space="preserve">briefing must be supplied to </w:t>
      </w:r>
      <w:r w:rsidR="004C3BC6">
        <w:t>the PGR School</w:t>
      </w:r>
      <w:r>
        <w:t>;</w:t>
      </w:r>
    </w:p>
    <w:p w14:paraId="3C95BC3D" w14:textId="77777777" w:rsidR="00446150" w:rsidRPr="00BE7A49" w:rsidRDefault="00446150" w:rsidP="00446150">
      <w:pPr>
        <w:ind w:left="1588"/>
        <w:rPr>
          <w:b/>
        </w:rPr>
      </w:pPr>
      <w:r w:rsidRPr="00BE7A49">
        <w:rPr>
          <w:b/>
        </w:rPr>
        <w:t>OR</w:t>
      </w:r>
    </w:p>
    <w:p w14:paraId="57633D69" w14:textId="77777777" w:rsidR="00446150" w:rsidRDefault="00446150" w:rsidP="00446150">
      <w:pPr>
        <w:pStyle w:val="ListParagraph"/>
        <w:numPr>
          <w:ilvl w:val="2"/>
          <w:numId w:val="10"/>
        </w:numPr>
        <w:tabs>
          <w:tab w:val="clear" w:pos="4513"/>
          <w:tab w:val="clear" w:pos="9026"/>
        </w:tabs>
        <w:spacing w:before="40" w:after="40"/>
        <w:contextualSpacing w:val="0"/>
        <w:outlineLvl w:val="0"/>
      </w:pPr>
      <w:r>
        <w:t xml:space="preserve">a second (joint) external examiner who is experienced in UK research degree examinations should be appointed to act as co-external examiner on this occasion; </w:t>
      </w:r>
    </w:p>
    <w:p w14:paraId="1537C967"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 xml:space="preserve">To assist the Research Degrees Examination Panel (RDEP) in considering the examination experience across the team, details of the external examiner’s previous UK PGR examination experience must be provided on the Application for Assessment with a web link to their CV. </w:t>
      </w:r>
    </w:p>
    <w:p w14:paraId="1836293F"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 xml:space="preserve">A period of at least 5 years must have elapsed before a former member of the University’s staff may be appointed as an external examiner. </w:t>
      </w:r>
    </w:p>
    <w:p w14:paraId="70D90B88"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 xml:space="preserve">An external examiner is not normally permitted to act in connection with the examination of a second research degree student at this University within a period of 12 months. The University discourages the frequent use of external examiners except in exceptional cases. </w:t>
      </w:r>
    </w:p>
    <w:p w14:paraId="519C62B5"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Individuals holding honorary appointments within the University may not act as external examiners.</w:t>
      </w:r>
    </w:p>
    <w:p w14:paraId="77838ECB"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t xml:space="preserve">Where a student is either sponsored by, receiving supervision from, or undertaking work in an industrial establishment, academic institution or company, </w:t>
      </w:r>
      <w:r>
        <w:rPr>
          <w:color w:val="000000" w:themeColor="text1"/>
        </w:rPr>
        <w:t>RDEP</w:t>
      </w:r>
      <w:r w:rsidRPr="008D40AC">
        <w:rPr>
          <w:color w:val="000000" w:themeColor="text1"/>
        </w:rPr>
        <w:t xml:space="preserve"> </w:t>
      </w:r>
      <w:r>
        <w:t>will not approve an individual employed by that organisation for appointment as an external examiner.</w:t>
      </w:r>
    </w:p>
    <w:p w14:paraId="0D0A082C" w14:textId="77777777" w:rsidR="00446150" w:rsidRPr="00925E1E" w:rsidRDefault="00446150" w:rsidP="00446150">
      <w:pPr>
        <w:pStyle w:val="ListParagraph"/>
        <w:numPr>
          <w:ilvl w:val="1"/>
          <w:numId w:val="10"/>
        </w:numPr>
        <w:tabs>
          <w:tab w:val="clear" w:pos="4513"/>
          <w:tab w:val="clear" w:pos="9026"/>
        </w:tabs>
        <w:spacing w:before="40" w:after="40"/>
        <w:contextualSpacing w:val="0"/>
        <w:outlineLvl w:val="0"/>
      </w:pPr>
      <w:r w:rsidRPr="004C1865">
        <w:t xml:space="preserve">It is not possible for the same individual to act as an External Assessor at transfer stage and as the external examiner for the final examination of the </w:t>
      </w:r>
      <w:r>
        <w:t>student</w:t>
      </w:r>
      <w:r w:rsidRPr="004C1865">
        <w:t>.</w:t>
      </w:r>
    </w:p>
    <w:p w14:paraId="54E82E5D" w14:textId="77777777" w:rsidR="00446150" w:rsidRDefault="00446150" w:rsidP="00446150">
      <w:pPr>
        <w:pStyle w:val="Heading1"/>
        <w:numPr>
          <w:ilvl w:val="0"/>
          <w:numId w:val="10"/>
        </w:numPr>
        <w:tabs>
          <w:tab w:val="clear" w:pos="4513"/>
          <w:tab w:val="clear" w:pos="9026"/>
        </w:tabs>
        <w:spacing w:before="240" w:after="40"/>
      </w:pPr>
      <w:r w:rsidRPr="008805E4">
        <w:lastRenderedPageBreak/>
        <w:t xml:space="preserve">Appointment of </w:t>
      </w:r>
      <w:r>
        <w:t>e</w:t>
      </w:r>
      <w:r w:rsidRPr="008805E4">
        <w:t>xaminer</w:t>
      </w:r>
      <w:r>
        <w:t>s</w:t>
      </w:r>
    </w:p>
    <w:p w14:paraId="6A479055" w14:textId="167B31B0" w:rsidR="00446150" w:rsidRDefault="00446150" w:rsidP="00446150">
      <w:pPr>
        <w:pStyle w:val="ListParagraph"/>
        <w:numPr>
          <w:ilvl w:val="1"/>
          <w:numId w:val="10"/>
        </w:numPr>
        <w:tabs>
          <w:tab w:val="clear" w:pos="4513"/>
          <w:tab w:val="clear" w:pos="9026"/>
        </w:tabs>
        <w:spacing w:before="40" w:after="40"/>
        <w:contextualSpacing w:val="0"/>
        <w:outlineLvl w:val="0"/>
      </w:pPr>
      <w:r w:rsidRPr="006F6637">
        <w:t>Students may be asked by supervisors for their views on individuals who might act as Examiners</w:t>
      </w:r>
      <w:r>
        <w:t>,</w:t>
      </w:r>
      <w:r w:rsidRPr="006F6637">
        <w:t xml:space="preserve"> but the recommendations for appointment </w:t>
      </w:r>
      <w:r>
        <w:t xml:space="preserve">of examiners on the </w:t>
      </w:r>
      <w:r>
        <w:rPr>
          <w:b/>
        </w:rPr>
        <w:t>Application for Assessment</w:t>
      </w:r>
      <w:r>
        <w:t xml:space="preserve"> are the responsibility of </w:t>
      </w:r>
      <w:r w:rsidRPr="006F6637">
        <w:t xml:space="preserve">the supervisors and the </w:t>
      </w:r>
      <w:r>
        <w:t xml:space="preserve">School </w:t>
      </w:r>
      <w:r w:rsidR="001D37C6">
        <w:t>Postgraduate Research</w:t>
      </w:r>
      <w:r>
        <w:t xml:space="preserve"> Lead</w:t>
      </w:r>
      <w:r w:rsidRPr="006F6637">
        <w:t xml:space="preserve">. The final decision about the appointment of </w:t>
      </w:r>
      <w:r>
        <w:t>e</w:t>
      </w:r>
      <w:r w:rsidRPr="006F6637">
        <w:t xml:space="preserve">xaminers is made by </w:t>
      </w:r>
      <w:r w:rsidRPr="008D40AC">
        <w:rPr>
          <w:color w:val="000000" w:themeColor="text1"/>
        </w:rPr>
        <w:t xml:space="preserve">the </w:t>
      </w:r>
      <w:r>
        <w:rPr>
          <w:color w:val="000000" w:themeColor="text1"/>
        </w:rPr>
        <w:t>RDEP</w:t>
      </w:r>
      <w:r w:rsidRPr="008D40AC">
        <w:rPr>
          <w:color w:val="000000" w:themeColor="text1"/>
        </w:rPr>
        <w:t xml:space="preserve">. </w:t>
      </w:r>
      <w:r w:rsidRPr="006F6637">
        <w:t xml:space="preserve">On receipt of the completed </w:t>
      </w:r>
      <w:r>
        <w:t xml:space="preserve">Application for Assessment, </w:t>
      </w:r>
      <w:r w:rsidR="0034076F">
        <w:t xml:space="preserve">the PGR School </w:t>
      </w:r>
      <w:r>
        <w:t xml:space="preserve">submits </w:t>
      </w:r>
      <w:r w:rsidRPr="006F6637">
        <w:t xml:space="preserve">the names of the recommended examiners to </w:t>
      </w:r>
      <w:r w:rsidRPr="008D40AC">
        <w:rPr>
          <w:color w:val="000000" w:themeColor="text1"/>
        </w:rPr>
        <w:t xml:space="preserve">the </w:t>
      </w:r>
      <w:r>
        <w:rPr>
          <w:color w:val="000000" w:themeColor="text1"/>
        </w:rPr>
        <w:t>RDEP</w:t>
      </w:r>
      <w:r w:rsidRPr="008D40AC">
        <w:rPr>
          <w:color w:val="000000" w:themeColor="text1"/>
        </w:rPr>
        <w:t xml:space="preserve"> f</w:t>
      </w:r>
      <w:r w:rsidRPr="006F6637">
        <w:t>or consideration.</w:t>
      </w:r>
      <w:r>
        <w:t xml:space="preserve">  </w:t>
      </w:r>
    </w:p>
    <w:p w14:paraId="5678F1F5" w14:textId="77777777" w:rsidR="00446150" w:rsidRPr="00925E1E" w:rsidRDefault="00446150" w:rsidP="00446150">
      <w:pPr>
        <w:pStyle w:val="ListParagraph"/>
        <w:numPr>
          <w:ilvl w:val="1"/>
          <w:numId w:val="10"/>
        </w:numPr>
        <w:tabs>
          <w:tab w:val="clear" w:pos="4513"/>
          <w:tab w:val="clear" w:pos="9026"/>
        </w:tabs>
        <w:spacing w:before="40" w:after="40"/>
        <w:contextualSpacing w:val="0"/>
        <w:outlineLvl w:val="0"/>
      </w:pPr>
      <w:r w:rsidRPr="00F9721B">
        <w:rPr>
          <w:color w:val="000000" w:themeColor="text1"/>
        </w:rPr>
        <w:t>The RDEP is responsible for the final decision on the appointment of examiners.</w:t>
      </w:r>
    </w:p>
    <w:p w14:paraId="78E71F1D" w14:textId="77777777" w:rsidR="00446150" w:rsidRDefault="00446150" w:rsidP="00446150">
      <w:pPr>
        <w:pStyle w:val="Heading1"/>
        <w:numPr>
          <w:ilvl w:val="0"/>
          <w:numId w:val="10"/>
        </w:numPr>
        <w:tabs>
          <w:tab w:val="clear" w:pos="4513"/>
          <w:tab w:val="clear" w:pos="9026"/>
        </w:tabs>
        <w:spacing w:before="240" w:after="40"/>
      </w:pPr>
      <w:r>
        <w:t xml:space="preserve">Examinations of current or former members of staff </w:t>
      </w:r>
    </w:p>
    <w:p w14:paraId="55A196F1" w14:textId="7D0AFD2B" w:rsidR="00446150" w:rsidRPr="00925E1E" w:rsidRDefault="00446150" w:rsidP="00446150">
      <w:pPr>
        <w:pStyle w:val="ListParagraph"/>
        <w:numPr>
          <w:ilvl w:val="1"/>
          <w:numId w:val="10"/>
        </w:numPr>
        <w:tabs>
          <w:tab w:val="clear" w:pos="4513"/>
          <w:tab w:val="clear" w:pos="9026"/>
        </w:tabs>
        <w:spacing w:before="40" w:after="40"/>
        <w:contextualSpacing w:val="0"/>
        <w:outlineLvl w:val="0"/>
      </w:pPr>
      <w:r w:rsidRPr="004C1865">
        <w:t xml:space="preserve">Two external examiners must be appointed in those cases where the </w:t>
      </w:r>
      <w:r>
        <w:t>student</w:t>
      </w:r>
      <w:r w:rsidRPr="004C1865">
        <w:t xml:space="preserve"> is a current or former member of staff of the University, </w:t>
      </w:r>
      <w:r w:rsidR="00F8080E" w:rsidRPr="00D318B3">
        <w:t xml:space="preserve">employed </w:t>
      </w:r>
      <w:r w:rsidR="00F8080E">
        <w:t xml:space="preserve">on a fixed term or permanent contract </w:t>
      </w:r>
      <w:r w:rsidR="00F8080E" w:rsidRPr="00D318B3">
        <w:t xml:space="preserve">at grade 7 or above </w:t>
      </w:r>
      <w:r w:rsidR="00F8080E" w:rsidRPr="00676609">
        <w:t xml:space="preserve">for a combined total of twelve months or more </w:t>
      </w:r>
      <w:r w:rsidR="00F8080E">
        <w:t>during</w:t>
      </w:r>
      <w:r w:rsidR="00F8080E" w:rsidRPr="00D318B3">
        <w:t xml:space="preserve"> the candidature</w:t>
      </w:r>
      <w:r>
        <w:t>.</w:t>
      </w:r>
    </w:p>
    <w:p w14:paraId="33287BAF" w14:textId="77777777" w:rsidR="00446150" w:rsidRDefault="00446150" w:rsidP="00446150">
      <w:pPr>
        <w:pStyle w:val="Heading1"/>
        <w:numPr>
          <w:ilvl w:val="0"/>
          <w:numId w:val="10"/>
        </w:numPr>
        <w:tabs>
          <w:tab w:val="clear" w:pos="4513"/>
          <w:tab w:val="clear" w:pos="9026"/>
        </w:tabs>
        <w:spacing w:before="240" w:after="40"/>
      </w:pPr>
      <w:r>
        <w:t xml:space="preserve">Re-submission </w:t>
      </w:r>
    </w:p>
    <w:p w14:paraId="331DC423" w14:textId="77777777" w:rsidR="00446150" w:rsidRPr="00925E1E" w:rsidRDefault="00446150" w:rsidP="00446150">
      <w:pPr>
        <w:pStyle w:val="ListParagraph"/>
        <w:numPr>
          <w:ilvl w:val="1"/>
          <w:numId w:val="10"/>
        </w:numPr>
        <w:tabs>
          <w:tab w:val="clear" w:pos="4513"/>
          <w:tab w:val="clear" w:pos="9026"/>
        </w:tabs>
        <w:spacing w:before="40" w:after="40"/>
        <w:contextualSpacing w:val="0"/>
        <w:outlineLvl w:val="0"/>
      </w:pPr>
      <w:r>
        <w:t>I</w:t>
      </w:r>
      <w:r w:rsidRPr="006F6637">
        <w:t xml:space="preserve">n the event of a </w:t>
      </w:r>
      <w:r>
        <w:t>re-submission by a student</w:t>
      </w:r>
      <w:r w:rsidRPr="006F6637">
        <w:t>, the normal practice is for the same team of examiners to act for the resubmission.</w:t>
      </w:r>
    </w:p>
    <w:p w14:paraId="17FA4B35" w14:textId="77777777" w:rsidR="00446150" w:rsidRDefault="00446150" w:rsidP="00446150">
      <w:pPr>
        <w:pStyle w:val="Heading1"/>
        <w:numPr>
          <w:ilvl w:val="0"/>
          <w:numId w:val="10"/>
        </w:numPr>
        <w:tabs>
          <w:tab w:val="clear" w:pos="4513"/>
          <w:tab w:val="clear" w:pos="9026"/>
        </w:tabs>
        <w:spacing w:before="240" w:after="40"/>
      </w:pPr>
      <w:r w:rsidRPr="006F6637">
        <w:rPr>
          <w:bCs/>
        </w:rPr>
        <w:t>Use of an Independent Chair for research degree examinations</w:t>
      </w:r>
      <w:r>
        <w:t xml:space="preserve"> </w:t>
      </w:r>
    </w:p>
    <w:p w14:paraId="7823F795" w14:textId="77777777" w:rsidR="00446150" w:rsidRPr="006F6637" w:rsidRDefault="00446150" w:rsidP="00446150">
      <w:pPr>
        <w:pStyle w:val="ListParagraph"/>
        <w:numPr>
          <w:ilvl w:val="1"/>
          <w:numId w:val="10"/>
        </w:numPr>
        <w:tabs>
          <w:tab w:val="clear" w:pos="4513"/>
          <w:tab w:val="clear" w:pos="9026"/>
        </w:tabs>
        <w:spacing w:before="40" w:after="40"/>
        <w:contextualSpacing w:val="0"/>
        <w:outlineLvl w:val="0"/>
      </w:pPr>
      <w:r w:rsidRPr="006F6637">
        <w:t xml:space="preserve">An Independent Chair </w:t>
      </w:r>
      <w:r>
        <w:t xml:space="preserve">will be </w:t>
      </w:r>
      <w:r w:rsidRPr="006F6637">
        <w:t xml:space="preserve">appointed </w:t>
      </w:r>
      <w:r>
        <w:t xml:space="preserve">by </w:t>
      </w:r>
      <w:r w:rsidRPr="001E49A0">
        <w:rPr>
          <w:color w:val="000000" w:themeColor="text1"/>
        </w:rPr>
        <w:t xml:space="preserve">the </w:t>
      </w:r>
      <w:r>
        <w:rPr>
          <w:color w:val="000000" w:themeColor="text1"/>
        </w:rPr>
        <w:t>RDEP</w:t>
      </w:r>
      <w:r w:rsidRPr="001E49A0">
        <w:rPr>
          <w:color w:val="000000" w:themeColor="text1"/>
        </w:rPr>
        <w:t xml:space="preserve"> f</w:t>
      </w:r>
      <w:r>
        <w:t>rom the Register of Approved Independent Chairs for all PGR examinations under YSJU regulations.</w:t>
      </w:r>
    </w:p>
    <w:p w14:paraId="16DE0C56" w14:textId="77777777" w:rsidR="00446150" w:rsidRDefault="00446150" w:rsidP="00446150">
      <w:pPr>
        <w:pStyle w:val="ListParagraph"/>
        <w:numPr>
          <w:ilvl w:val="1"/>
          <w:numId w:val="10"/>
        </w:numPr>
        <w:tabs>
          <w:tab w:val="clear" w:pos="4513"/>
          <w:tab w:val="clear" w:pos="9026"/>
        </w:tabs>
        <w:spacing w:before="40" w:after="40"/>
        <w:contextualSpacing w:val="0"/>
        <w:outlineLvl w:val="0"/>
      </w:pPr>
      <w:r w:rsidRPr="00B440CD">
        <w:t>Criteria for the appointment of Independent Chairs (i</w:t>
      </w:r>
      <w:r>
        <w:t>.</w:t>
      </w:r>
      <w:r w:rsidRPr="00B440CD">
        <w:t>e</w:t>
      </w:r>
      <w:r>
        <w:t>.</w:t>
      </w:r>
      <w:r w:rsidRPr="00B440CD">
        <w:t xml:space="preserve"> eligibility to be on the Register of Approved Independent Chairs)</w:t>
      </w:r>
      <w:r>
        <w:t xml:space="preserve">. </w:t>
      </w:r>
      <w:r w:rsidRPr="009856D8">
        <w:t>The Independent Chair must</w:t>
      </w:r>
      <w:r>
        <w:t>:</w:t>
      </w:r>
    </w:p>
    <w:p w14:paraId="321B6564" w14:textId="77777777" w:rsidR="00F074E3" w:rsidRDefault="00F074E3" w:rsidP="00F074E3">
      <w:pPr>
        <w:pStyle w:val="ListParagraph"/>
        <w:numPr>
          <w:ilvl w:val="2"/>
          <w:numId w:val="10"/>
        </w:numPr>
      </w:pPr>
      <w:r w:rsidRPr="00F074E3">
        <w:t>appear on the Register of PGR supervisors</w:t>
      </w:r>
      <w:r w:rsidRPr="00BC7C0E">
        <w:t xml:space="preserve"> </w:t>
      </w:r>
    </w:p>
    <w:p w14:paraId="5F8C06CC" w14:textId="207F23B3" w:rsidR="00446150" w:rsidRDefault="00F074E3" w:rsidP="00F074E3">
      <w:pPr>
        <w:pStyle w:val="ListParagraph"/>
        <w:numPr>
          <w:ilvl w:val="2"/>
          <w:numId w:val="10"/>
        </w:numPr>
        <w:tabs>
          <w:tab w:val="clear" w:pos="4513"/>
          <w:tab w:val="clear" w:pos="9026"/>
        </w:tabs>
        <w:spacing w:before="40" w:after="40"/>
        <w:contextualSpacing w:val="0"/>
        <w:outlineLvl w:val="0"/>
      </w:pPr>
      <w:r>
        <w:t xml:space="preserve">have </w:t>
      </w:r>
      <w:r w:rsidR="00F17C62">
        <w:t xml:space="preserve">either internal or external </w:t>
      </w:r>
      <w:r>
        <w:t xml:space="preserve">examination experience at </w:t>
      </w:r>
      <w:r w:rsidR="00901117">
        <w:t>doctoral</w:t>
      </w:r>
      <w:r>
        <w:t xml:space="preserve"> level</w:t>
      </w:r>
      <w:r w:rsidR="00446150" w:rsidRPr="00A12372">
        <w:t xml:space="preserve"> </w:t>
      </w:r>
      <w:r w:rsidR="00446150">
        <w:t>and have</w:t>
      </w:r>
      <w:r w:rsidR="00F17C62">
        <w:t xml:space="preserve"> completed</w:t>
      </w:r>
      <w:r w:rsidR="00446150">
        <w:t xml:space="preserve"> the mandatory </w:t>
      </w:r>
      <w:r w:rsidR="00F17C62">
        <w:t>training</w:t>
      </w:r>
      <w:r w:rsidR="00446150">
        <w:t xml:space="preserve"> for independent chairs.</w:t>
      </w:r>
      <w:r w:rsidRPr="00F074E3">
        <w:t xml:space="preserve"> </w:t>
      </w:r>
    </w:p>
    <w:p w14:paraId="19EDABDC" w14:textId="4A89C187" w:rsidR="00446150" w:rsidRDefault="00446150" w:rsidP="00446150">
      <w:pPr>
        <w:pStyle w:val="ListParagraph"/>
        <w:numPr>
          <w:ilvl w:val="2"/>
          <w:numId w:val="10"/>
        </w:numPr>
        <w:tabs>
          <w:tab w:val="clear" w:pos="4513"/>
          <w:tab w:val="clear" w:pos="9026"/>
        </w:tabs>
        <w:spacing w:before="40" w:after="40"/>
        <w:contextualSpacing w:val="0"/>
        <w:outlineLvl w:val="0"/>
      </w:pPr>
      <w:r>
        <w:t xml:space="preserve">have sufficient experience to command respect and, if necessary, intervene in the oral </w:t>
      </w:r>
      <w:r w:rsidRPr="00BC7C0E">
        <w:t>examination</w:t>
      </w:r>
      <w:r>
        <w:t xml:space="preserve"> to ensure good practice.</w:t>
      </w:r>
    </w:p>
    <w:p w14:paraId="4DE6D20A" w14:textId="249A54DD" w:rsidR="00446150" w:rsidRPr="00E372D4" w:rsidRDefault="00446150" w:rsidP="00446150">
      <w:pPr>
        <w:pStyle w:val="ListParagraph"/>
        <w:numPr>
          <w:ilvl w:val="1"/>
          <w:numId w:val="10"/>
        </w:numPr>
        <w:tabs>
          <w:tab w:val="clear" w:pos="4513"/>
          <w:tab w:val="clear" w:pos="9026"/>
        </w:tabs>
        <w:spacing w:before="40" w:after="40"/>
        <w:contextualSpacing w:val="0"/>
        <w:outlineLvl w:val="0"/>
      </w:pPr>
      <w:r>
        <w:t xml:space="preserve">For details on the </w:t>
      </w:r>
      <w:r w:rsidRPr="006F6637">
        <w:t xml:space="preserve">role of the Independent Chair </w:t>
      </w:r>
      <w:r>
        <w:t xml:space="preserve">and expectations of them see </w:t>
      </w:r>
      <w:r w:rsidRPr="00B440CD">
        <w:t xml:space="preserve">the </w:t>
      </w:r>
      <w:hyperlink r:id="rId9" w:anchor="thesis-submission-and-examination" w:history="1">
        <w:r w:rsidRPr="00E372D4">
          <w:rPr>
            <w:rStyle w:val="Hyperlink"/>
            <w:i/>
            <w:sz w:val="20"/>
          </w:rPr>
          <w:t>Guide to the examination process for research degrees</w:t>
        </w:r>
      </w:hyperlink>
      <w:r w:rsidRPr="00E372D4">
        <w:t>.</w:t>
      </w:r>
    </w:p>
    <w:p w14:paraId="2B14AF89" w14:textId="77777777" w:rsidR="00446150" w:rsidRDefault="00446150" w:rsidP="00446150"/>
    <w:p w14:paraId="081EADBC" w14:textId="668D2BB5" w:rsidR="0014112E" w:rsidRDefault="0014112E" w:rsidP="0014112E">
      <w:pPr>
        <w:pStyle w:val="Heading1"/>
        <w:numPr>
          <w:ilvl w:val="0"/>
          <w:numId w:val="10"/>
        </w:numPr>
        <w:tabs>
          <w:tab w:val="clear" w:pos="4513"/>
          <w:tab w:val="clear" w:pos="9026"/>
        </w:tabs>
        <w:spacing w:before="240" w:after="40"/>
      </w:pPr>
      <w:bookmarkStart w:id="1" w:name="_Toc151554566"/>
      <w:r>
        <w:rPr>
          <w:bCs/>
        </w:rPr>
        <w:t>Record of updates</w:t>
      </w:r>
    </w:p>
    <w:bookmarkEnd w:id="1"/>
    <w:p w14:paraId="608B776B" w14:textId="77777777" w:rsidR="0014112E" w:rsidRDefault="0014112E" w:rsidP="0014112E"/>
    <w:tbl>
      <w:tblPr>
        <w:tblStyle w:val="GridTable4-Accent3"/>
        <w:tblW w:w="0" w:type="auto"/>
        <w:tblLook w:val="0420" w:firstRow="1" w:lastRow="0" w:firstColumn="0" w:lastColumn="0" w:noHBand="0" w:noVBand="1"/>
      </w:tblPr>
      <w:tblGrid>
        <w:gridCol w:w="1011"/>
        <w:gridCol w:w="3872"/>
        <w:gridCol w:w="1785"/>
        <w:gridCol w:w="3068"/>
      </w:tblGrid>
      <w:tr w:rsidR="0014112E" w:rsidRPr="0014112E" w14:paraId="0E9E1D08" w14:textId="77777777" w:rsidTr="0014112E">
        <w:trPr>
          <w:cnfStyle w:val="100000000000" w:firstRow="1" w:lastRow="0" w:firstColumn="0" w:lastColumn="0" w:oddVBand="0" w:evenVBand="0" w:oddHBand="0" w:evenHBand="0" w:firstRowFirstColumn="0" w:firstRowLastColumn="0" w:lastRowFirstColumn="0" w:lastRowLastColumn="0"/>
        </w:trPr>
        <w:tc>
          <w:tcPr>
            <w:tcW w:w="1011" w:type="dxa"/>
          </w:tcPr>
          <w:p w14:paraId="617139E2" w14:textId="77777777" w:rsidR="0014112E" w:rsidRPr="0014112E" w:rsidRDefault="0014112E" w:rsidP="00D53EDB">
            <w:pPr>
              <w:rPr>
                <w:sz w:val="20"/>
                <w:szCs w:val="20"/>
              </w:rPr>
            </w:pPr>
            <w:r w:rsidRPr="0014112E">
              <w:rPr>
                <w:sz w:val="20"/>
                <w:szCs w:val="20"/>
              </w:rPr>
              <w:t>Section</w:t>
            </w:r>
          </w:p>
        </w:tc>
        <w:tc>
          <w:tcPr>
            <w:tcW w:w="3872" w:type="dxa"/>
          </w:tcPr>
          <w:p w14:paraId="4FC67029" w14:textId="77777777" w:rsidR="0014112E" w:rsidRPr="0014112E" w:rsidRDefault="0014112E" w:rsidP="00D53EDB">
            <w:pPr>
              <w:rPr>
                <w:sz w:val="20"/>
                <w:szCs w:val="20"/>
              </w:rPr>
            </w:pPr>
            <w:r w:rsidRPr="0014112E">
              <w:rPr>
                <w:sz w:val="20"/>
                <w:szCs w:val="20"/>
              </w:rPr>
              <w:t>Changes made</w:t>
            </w:r>
          </w:p>
        </w:tc>
        <w:tc>
          <w:tcPr>
            <w:tcW w:w="1785" w:type="dxa"/>
          </w:tcPr>
          <w:p w14:paraId="0AC9C5AA" w14:textId="77777777" w:rsidR="0014112E" w:rsidRPr="0014112E" w:rsidRDefault="0014112E" w:rsidP="00D53EDB">
            <w:pPr>
              <w:rPr>
                <w:sz w:val="20"/>
                <w:szCs w:val="20"/>
              </w:rPr>
            </w:pPr>
            <w:r w:rsidRPr="0014112E">
              <w:rPr>
                <w:sz w:val="20"/>
                <w:szCs w:val="20"/>
              </w:rPr>
              <w:t xml:space="preserve">Date approved by RDC or QSC </w:t>
            </w:r>
          </w:p>
        </w:tc>
        <w:tc>
          <w:tcPr>
            <w:tcW w:w="3068" w:type="dxa"/>
          </w:tcPr>
          <w:p w14:paraId="79B0CC64" w14:textId="77777777" w:rsidR="0014112E" w:rsidRPr="0014112E" w:rsidRDefault="0014112E" w:rsidP="00D53EDB">
            <w:pPr>
              <w:rPr>
                <w:sz w:val="20"/>
                <w:szCs w:val="20"/>
              </w:rPr>
            </w:pPr>
            <w:r w:rsidRPr="0014112E">
              <w:rPr>
                <w:sz w:val="20"/>
                <w:szCs w:val="20"/>
              </w:rPr>
              <w:t>Notes</w:t>
            </w:r>
          </w:p>
        </w:tc>
      </w:tr>
      <w:tr w:rsidR="0014112E" w:rsidRPr="0014112E" w14:paraId="32C510AB" w14:textId="77777777" w:rsidTr="0014112E">
        <w:trPr>
          <w:cnfStyle w:val="000000100000" w:firstRow="0" w:lastRow="0" w:firstColumn="0" w:lastColumn="0" w:oddVBand="0" w:evenVBand="0" w:oddHBand="1" w:evenHBand="0" w:firstRowFirstColumn="0" w:firstRowLastColumn="0" w:lastRowFirstColumn="0" w:lastRowLastColumn="0"/>
        </w:trPr>
        <w:tc>
          <w:tcPr>
            <w:tcW w:w="1011" w:type="dxa"/>
          </w:tcPr>
          <w:p w14:paraId="62CC6364" w14:textId="0BAE5CD2" w:rsidR="0014112E" w:rsidRPr="00D50764" w:rsidRDefault="0014112E" w:rsidP="0014112E">
            <w:pPr>
              <w:rPr>
                <w:sz w:val="20"/>
                <w:szCs w:val="20"/>
              </w:rPr>
            </w:pPr>
            <w:r w:rsidRPr="00D50764">
              <w:rPr>
                <w:sz w:val="20"/>
                <w:szCs w:val="20"/>
              </w:rPr>
              <w:t>2</w:t>
            </w:r>
          </w:p>
        </w:tc>
        <w:tc>
          <w:tcPr>
            <w:tcW w:w="3872" w:type="dxa"/>
          </w:tcPr>
          <w:p w14:paraId="77769354" w14:textId="77777777" w:rsidR="00D50764" w:rsidRPr="00D50764" w:rsidRDefault="00D50764" w:rsidP="0014112E">
            <w:pPr>
              <w:rPr>
                <w:sz w:val="20"/>
                <w:szCs w:val="20"/>
              </w:rPr>
            </w:pPr>
            <w:r w:rsidRPr="00D50764">
              <w:rPr>
                <w:sz w:val="20"/>
                <w:szCs w:val="20"/>
              </w:rPr>
              <w:t>Internal examiner c</w:t>
            </w:r>
            <w:r w:rsidR="0014112E" w:rsidRPr="00D50764">
              <w:rPr>
                <w:sz w:val="20"/>
                <w:szCs w:val="20"/>
              </w:rPr>
              <w:t>riteria amended to</w:t>
            </w:r>
            <w:r w:rsidRPr="00D50764">
              <w:rPr>
                <w:sz w:val="20"/>
                <w:szCs w:val="20"/>
              </w:rPr>
              <w:t>:</w:t>
            </w:r>
          </w:p>
          <w:p w14:paraId="53DE0368" w14:textId="0C55FDD6" w:rsidR="00D50764" w:rsidRPr="00D50764" w:rsidRDefault="00D50764" w:rsidP="00D50764">
            <w:pPr>
              <w:pStyle w:val="ListParagraph"/>
              <w:numPr>
                <w:ilvl w:val="0"/>
                <w:numId w:val="14"/>
              </w:numPr>
              <w:ind w:left="440"/>
              <w:rPr>
                <w:sz w:val="20"/>
                <w:szCs w:val="20"/>
              </w:rPr>
            </w:pPr>
            <w:r w:rsidRPr="00D50764">
              <w:rPr>
                <w:sz w:val="20"/>
                <w:szCs w:val="20"/>
              </w:rPr>
              <w:t>s</w:t>
            </w:r>
            <w:r w:rsidR="0014112E" w:rsidRPr="00D50764">
              <w:rPr>
                <w:sz w:val="20"/>
                <w:szCs w:val="20"/>
              </w:rPr>
              <w:t xml:space="preserve">tate </w:t>
            </w:r>
            <w:r>
              <w:rPr>
                <w:sz w:val="20"/>
                <w:szCs w:val="20"/>
              </w:rPr>
              <w:t xml:space="preserve">that </w:t>
            </w:r>
            <w:r w:rsidR="0014112E" w:rsidRPr="00D50764">
              <w:rPr>
                <w:sz w:val="20"/>
                <w:szCs w:val="20"/>
              </w:rPr>
              <w:t xml:space="preserve">they must be a PGR supervisor </w:t>
            </w:r>
          </w:p>
          <w:p w14:paraId="560DE8F7" w14:textId="2771128C" w:rsidR="0014112E" w:rsidRPr="00D50764" w:rsidRDefault="0014112E" w:rsidP="00D50764">
            <w:pPr>
              <w:pStyle w:val="ListParagraph"/>
              <w:numPr>
                <w:ilvl w:val="0"/>
                <w:numId w:val="14"/>
              </w:numPr>
              <w:ind w:left="440"/>
              <w:rPr>
                <w:sz w:val="20"/>
                <w:szCs w:val="20"/>
              </w:rPr>
            </w:pPr>
            <w:r w:rsidRPr="00D50764">
              <w:rPr>
                <w:sz w:val="20"/>
                <w:szCs w:val="20"/>
              </w:rPr>
              <w:t>remove the requirement to have supervised a doctoral candidate to successful completion or have previous doctoral experience</w:t>
            </w:r>
            <w:r w:rsidR="00D50764" w:rsidRPr="00D50764">
              <w:rPr>
                <w:sz w:val="20"/>
                <w:szCs w:val="20"/>
              </w:rPr>
              <w:t xml:space="preserve">, instead they could </w:t>
            </w:r>
            <w:r w:rsidRPr="00D50764">
              <w:rPr>
                <w:sz w:val="20"/>
                <w:szCs w:val="20"/>
              </w:rPr>
              <w:t xml:space="preserve">observe a doctoral examination </w:t>
            </w:r>
            <w:r w:rsidR="00D50764" w:rsidRPr="00D50764">
              <w:rPr>
                <w:sz w:val="20"/>
                <w:szCs w:val="20"/>
              </w:rPr>
              <w:t xml:space="preserve">in </w:t>
            </w:r>
            <w:r w:rsidR="00D50764">
              <w:rPr>
                <w:sz w:val="20"/>
                <w:szCs w:val="20"/>
              </w:rPr>
              <w:t>its entirety</w:t>
            </w:r>
            <w:r w:rsidRPr="00D50764">
              <w:rPr>
                <w:sz w:val="20"/>
                <w:szCs w:val="20"/>
              </w:rPr>
              <w:t>.</w:t>
            </w:r>
          </w:p>
        </w:tc>
        <w:tc>
          <w:tcPr>
            <w:tcW w:w="1785" w:type="dxa"/>
          </w:tcPr>
          <w:p w14:paraId="6EAF2C4F" w14:textId="02D4A82E" w:rsidR="0014112E" w:rsidRPr="0014112E" w:rsidRDefault="0014112E" w:rsidP="0014112E">
            <w:pPr>
              <w:rPr>
                <w:sz w:val="20"/>
                <w:szCs w:val="20"/>
              </w:rPr>
            </w:pPr>
            <w:r w:rsidRPr="00D50764">
              <w:rPr>
                <w:sz w:val="20"/>
                <w:szCs w:val="20"/>
              </w:rPr>
              <w:t>13.3.24 QSC</w:t>
            </w:r>
          </w:p>
        </w:tc>
        <w:tc>
          <w:tcPr>
            <w:tcW w:w="3068" w:type="dxa"/>
          </w:tcPr>
          <w:p w14:paraId="5143D812" w14:textId="77777777" w:rsidR="0014112E" w:rsidRPr="0014112E" w:rsidRDefault="0014112E" w:rsidP="0014112E">
            <w:pPr>
              <w:rPr>
                <w:sz w:val="20"/>
                <w:szCs w:val="20"/>
              </w:rPr>
            </w:pPr>
          </w:p>
        </w:tc>
      </w:tr>
      <w:tr w:rsidR="0014112E" w:rsidRPr="0014112E" w14:paraId="09691B77" w14:textId="77777777" w:rsidTr="0014112E">
        <w:tc>
          <w:tcPr>
            <w:tcW w:w="1011" w:type="dxa"/>
          </w:tcPr>
          <w:p w14:paraId="4D1D39B3" w14:textId="73309D65" w:rsidR="0014112E" w:rsidRPr="0014112E" w:rsidRDefault="0014112E" w:rsidP="0014112E">
            <w:pPr>
              <w:rPr>
                <w:sz w:val="20"/>
                <w:szCs w:val="20"/>
              </w:rPr>
            </w:pPr>
            <w:r>
              <w:rPr>
                <w:sz w:val="20"/>
                <w:szCs w:val="20"/>
              </w:rPr>
              <w:t>7</w:t>
            </w:r>
          </w:p>
        </w:tc>
        <w:tc>
          <w:tcPr>
            <w:tcW w:w="3872" w:type="dxa"/>
          </w:tcPr>
          <w:p w14:paraId="045409A6" w14:textId="77777777" w:rsidR="00D50764" w:rsidRDefault="0014112E" w:rsidP="0014112E">
            <w:pPr>
              <w:rPr>
                <w:sz w:val="20"/>
                <w:szCs w:val="20"/>
              </w:rPr>
            </w:pPr>
            <w:r w:rsidRPr="0014112E">
              <w:rPr>
                <w:sz w:val="20"/>
                <w:szCs w:val="20"/>
              </w:rPr>
              <w:t xml:space="preserve">Independent </w:t>
            </w:r>
            <w:r w:rsidR="00D50764">
              <w:rPr>
                <w:sz w:val="20"/>
                <w:szCs w:val="20"/>
              </w:rPr>
              <w:t>c</w:t>
            </w:r>
            <w:r w:rsidRPr="0014112E">
              <w:rPr>
                <w:sz w:val="20"/>
                <w:szCs w:val="20"/>
              </w:rPr>
              <w:t xml:space="preserve">hair </w:t>
            </w:r>
            <w:r w:rsidR="00D50764">
              <w:rPr>
                <w:sz w:val="20"/>
                <w:szCs w:val="20"/>
              </w:rPr>
              <w:t xml:space="preserve">criteria </w:t>
            </w:r>
            <w:r w:rsidRPr="0014112E">
              <w:rPr>
                <w:sz w:val="20"/>
                <w:szCs w:val="20"/>
              </w:rPr>
              <w:t>amended to</w:t>
            </w:r>
            <w:r w:rsidR="00D50764">
              <w:rPr>
                <w:sz w:val="20"/>
                <w:szCs w:val="20"/>
              </w:rPr>
              <w:t>:</w:t>
            </w:r>
          </w:p>
          <w:p w14:paraId="2FA749DB" w14:textId="77777777" w:rsidR="00D50764" w:rsidRDefault="0014112E" w:rsidP="00D50764">
            <w:pPr>
              <w:pStyle w:val="ListParagraph"/>
              <w:numPr>
                <w:ilvl w:val="0"/>
                <w:numId w:val="15"/>
              </w:numPr>
              <w:ind w:left="440"/>
              <w:rPr>
                <w:sz w:val="20"/>
                <w:szCs w:val="20"/>
              </w:rPr>
            </w:pPr>
            <w:r w:rsidRPr="00D50764">
              <w:rPr>
                <w:sz w:val="20"/>
                <w:szCs w:val="20"/>
              </w:rPr>
              <w:t>state</w:t>
            </w:r>
            <w:r w:rsidR="00D50764">
              <w:rPr>
                <w:sz w:val="20"/>
                <w:szCs w:val="20"/>
              </w:rPr>
              <w:t xml:space="preserve"> that</w:t>
            </w:r>
            <w:r w:rsidRPr="00D50764">
              <w:rPr>
                <w:sz w:val="20"/>
                <w:szCs w:val="20"/>
              </w:rPr>
              <w:t xml:space="preserve"> they must be a PGR supervisor </w:t>
            </w:r>
          </w:p>
          <w:p w14:paraId="753B701A" w14:textId="3EC98406" w:rsidR="0014112E" w:rsidRPr="00D50764" w:rsidRDefault="00D50764" w:rsidP="00D50764">
            <w:pPr>
              <w:pStyle w:val="ListParagraph"/>
              <w:numPr>
                <w:ilvl w:val="0"/>
                <w:numId w:val="15"/>
              </w:numPr>
              <w:ind w:left="440"/>
              <w:rPr>
                <w:sz w:val="20"/>
                <w:szCs w:val="20"/>
              </w:rPr>
            </w:pPr>
            <w:r>
              <w:rPr>
                <w:sz w:val="20"/>
                <w:szCs w:val="20"/>
              </w:rPr>
              <w:t xml:space="preserve">specify they must </w:t>
            </w:r>
            <w:r w:rsidR="0014112E" w:rsidRPr="00D50764">
              <w:rPr>
                <w:sz w:val="20"/>
                <w:szCs w:val="20"/>
              </w:rPr>
              <w:t>have doctoral examination experience.</w:t>
            </w:r>
          </w:p>
        </w:tc>
        <w:tc>
          <w:tcPr>
            <w:tcW w:w="1785" w:type="dxa"/>
          </w:tcPr>
          <w:p w14:paraId="04487AC1" w14:textId="0C9369E4" w:rsidR="0014112E" w:rsidRPr="0014112E" w:rsidRDefault="0014112E" w:rsidP="0014112E">
            <w:pPr>
              <w:rPr>
                <w:sz w:val="20"/>
                <w:szCs w:val="20"/>
              </w:rPr>
            </w:pPr>
            <w:r w:rsidRPr="0014112E">
              <w:rPr>
                <w:sz w:val="20"/>
                <w:szCs w:val="20"/>
              </w:rPr>
              <w:t>13.3.24 QSC</w:t>
            </w:r>
          </w:p>
        </w:tc>
        <w:tc>
          <w:tcPr>
            <w:tcW w:w="3068" w:type="dxa"/>
          </w:tcPr>
          <w:p w14:paraId="6B99E167" w14:textId="77777777" w:rsidR="0014112E" w:rsidRPr="0014112E" w:rsidRDefault="0014112E" w:rsidP="0014112E">
            <w:pPr>
              <w:rPr>
                <w:sz w:val="20"/>
                <w:szCs w:val="20"/>
              </w:rPr>
            </w:pPr>
          </w:p>
        </w:tc>
      </w:tr>
      <w:tr w:rsidR="0034076F" w:rsidRPr="0014112E" w14:paraId="55191787" w14:textId="77777777" w:rsidTr="0014112E">
        <w:trPr>
          <w:cnfStyle w:val="000000100000" w:firstRow="0" w:lastRow="0" w:firstColumn="0" w:lastColumn="0" w:oddVBand="0" w:evenVBand="0" w:oddHBand="1" w:evenHBand="0" w:firstRowFirstColumn="0" w:firstRowLastColumn="0" w:lastRowFirstColumn="0" w:lastRowLastColumn="0"/>
        </w:trPr>
        <w:tc>
          <w:tcPr>
            <w:tcW w:w="1011" w:type="dxa"/>
          </w:tcPr>
          <w:p w14:paraId="3AC5EA8A" w14:textId="4C00EB83" w:rsidR="0034076F" w:rsidRDefault="0034076F" w:rsidP="0014112E">
            <w:pPr>
              <w:rPr>
                <w:sz w:val="20"/>
                <w:szCs w:val="20"/>
              </w:rPr>
            </w:pPr>
            <w:r>
              <w:rPr>
                <w:sz w:val="20"/>
                <w:szCs w:val="20"/>
              </w:rPr>
              <w:t>2.4</w:t>
            </w:r>
          </w:p>
        </w:tc>
        <w:tc>
          <w:tcPr>
            <w:tcW w:w="3872" w:type="dxa"/>
          </w:tcPr>
          <w:p w14:paraId="55C3968F" w14:textId="76150D64" w:rsidR="0034076F" w:rsidRPr="0014112E" w:rsidRDefault="0034076F" w:rsidP="0014112E">
            <w:pPr>
              <w:rPr>
                <w:sz w:val="20"/>
                <w:szCs w:val="20"/>
              </w:rPr>
            </w:pPr>
            <w:r>
              <w:rPr>
                <w:sz w:val="20"/>
                <w:szCs w:val="20"/>
              </w:rPr>
              <w:t>Amended to state training must have been within three years</w:t>
            </w:r>
          </w:p>
        </w:tc>
        <w:tc>
          <w:tcPr>
            <w:tcW w:w="1785" w:type="dxa"/>
          </w:tcPr>
          <w:p w14:paraId="4B73D167" w14:textId="0D89CF80" w:rsidR="0034076F" w:rsidRPr="0014112E" w:rsidRDefault="0034076F" w:rsidP="0014112E">
            <w:pPr>
              <w:rPr>
                <w:sz w:val="20"/>
                <w:szCs w:val="20"/>
              </w:rPr>
            </w:pPr>
            <w:r>
              <w:rPr>
                <w:sz w:val="20"/>
                <w:szCs w:val="20"/>
              </w:rPr>
              <w:t>15.5.24 RDC</w:t>
            </w:r>
          </w:p>
        </w:tc>
        <w:tc>
          <w:tcPr>
            <w:tcW w:w="3068" w:type="dxa"/>
          </w:tcPr>
          <w:p w14:paraId="35353403" w14:textId="77777777" w:rsidR="0034076F" w:rsidRPr="0014112E" w:rsidRDefault="0034076F" w:rsidP="0014112E">
            <w:pPr>
              <w:rPr>
                <w:sz w:val="20"/>
                <w:szCs w:val="20"/>
              </w:rPr>
            </w:pPr>
          </w:p>
        </w:tc>
      </w:tr>
    </w:tbl>
    <w:p w14:paraId="2FF35D27" w14:textId="77777777" w:rsidR="0014112E" w:rsidRDefault="0014112E" w:rsidP="00591DF4"/>
    <w:sectPr w:rsidR="0014112E" w:rsidSect="008C5E14">
      <w:headerReference w:type="default" r:id="rId10"/>
      <w:footerReference w:type="default" r:id="rId11"/>
      <w:footerReference w:type="first" r:id="rId12"/>
      <w:pgSz w:w="11906" w:h="16838"/>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69C01" w14:textId="77777777" w:rsidR="00AC0D2F" w:rsidRDefault="00AC0D2F" w:rsidP="00A06FE6">
      <w:r>
        <w:separator/>
      </w:r>
    </w:p>
  </w:endnote>
  <w:endnote w:type="continuationSeparator" w:id="0">
    <w:p w14:paraId="3596507D" w14:textId="77777777" w:rsidR="00AC0D2F" w:rsidRDefault="00AC0D2F" w:rsidP="00A0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547614"/>
      <w:docPartObj>
        <w:docPartGallery w:val="Page Numbers (Bottom of Page)"/>
        <w:docPartUnique/>
      </w:docPartObj>
    </w:sdtPr>
    <w:sdtContent>
      <w:sdt>
        <w:sdtPr>
          <w:id w:val="-1769616900"/>
          <w:docPartObj>
            <w:docPartGallery w:val="Page Numbers (Top of Page)"/>
            <w:docPartUnique/>
          </w:docPartObj>
        </w:sdtPr>
        <w:sdtContent>
          <w:p w14:paraId="5C792F8F" w14:textId="77777777" w:rsidR="001E3352" w:rsidRPr="00DA57A5" w:rsidRDefault="001E3352" w:rsidP="00752804">
            <w:pPr>
              <w:pStyle w:val="Footer"/>
              <w:ind w:right="248"/>
              <w:jc w:val="right"/>
              <w:rPr>
                <w:color w:val="A6A6A6" w:themeColor="background1" w:themeShade="A6"/>
              </w:rPr>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sdtContent>
      </w:sdt>
    </w:sdtContent>
  </w:sdt>
  <w:p w14:paraId="302262A8" w14:textId="77777777" w:rsidR="001E3352" w:rsidRDefault="001E3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862229"/>
      <w:docPartObj>
        <w:docPartGallery w:val="Page Numbers (Bottom of Page)"/>
        <w:docPartUnique/>
      </w:docPartObj>
    </w:sdtPr>
    <w:sdtContent>
      <w:sdt>
        <w:sdtPr>
          <w:id w:val="788315914"/>
          <w:docPartObj>
            <w:docPartGallery w:val="Page Numbers (Top of Page)"/>
            <w:docPartUnique/>
          </w:docPartObj>
        </w:sdtPr>
        <w:sdtContent>
          <w:p w14:paraId="5913CB30" w14:textId="77777777" w:rsidR="001E3352" w:rsidRDefault="001E3352" w:rsidP="00752804">
            <w:pPr>
              <w:pStyle w:val="Footer"/>
              <w:ind w:right="248"/>
              <w:jc w:val="right"/>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sdtContent>
      </w:sdt>
    </w:sdtContent>
  </w:sdt>
  <w:p w14:paraId="6766D630" w14:textId="14385C4C" w:rsidR="001E3352" w:rsidRDefault="00700354">
    <w:pPr>
      <w:pStyle w:val="Footer"/>
    </w:pPr>
    <w: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688FE" w14:textId="77777777" w:rsidR="00AC0D2F" w:rsidRDefault="00AC0D2F" w:rsidP="00A06FE6">
      <w:r>
        <w:separator/>
      </w:r>
    </w:p>
  </w:footnote>
  <w:footnote w:type="continuationSeparator" w:id="0">
    <w:p w14:paraId="14CAFEBE" w14:textId="77777777" w:rsidR="00AC0D2F" w:rsidRDefault="00AC0D2F" w:rsidP="00A06FE6">
      <w:r>
        <w:continuationSeparator/>
      </w:r>
    </w:p>
  </w:footnote>
  <w:footnote w:id="1">
    <w:p w14:paraId="2F071501" w14:textId="77777777" w:rsidR="00446150" w:rsidRDefault="00446150" w:rsidP="00446150">
      <w:pPr>
        <w:pStyle w:val="FootnoteText"/>
      </w:pPr>
      <w:r>
        <w:rPr>
          <w:rStyle w:val="FootnoteReference"/>
        </w:rPr>
        <w:footnoteRef/>
      </w:r>
      <w:r>
        <w:t xml:space="preserve"> </w:t>
      </w:r>
      <w:r w:rsidRPr="00BE7A49">
        <w:rPr>
          <w:sz w:val="16"/>
          <w:szCs w:val="16"/>
        </w:rPr>
        <w:t>For guidance this would include line managers</w:t>
      </w:r>
      <w:r>
        <w:rPr>
          <w:sz w:val="16"/>
          <w:szCs w:val="16"/>
        </w:rPr>
        <w:t>,</w:t>
      </w:r>
      <w:r w:rsidRPr="00BE7A49">
        <w:rPr>
          <w:sz w:val="16"/>
          <w:szCs w:val="16"/>
        </w:rPr>
        <w:t xml:space="preserve"> employers</w:t>
      </w:r>
      <w:r>
        <w:rPr>
          <w:sz w:val="16"/>
          <w:szCs w:val="16"/>
        </w:rPr>
        <w:t xml:space="preserve">, </w:t>
      </w:r>
      <w:r w:rsidRPr="00BE7A49">
        <w:rPr>
          <w:sz w:val="16"/>
          <w:szCs w:val="16"/>
        </w:rPr>
        <w:t>co-authors on publications, partners, spouses and close family relationships such as brothers, sisters or children.</w:t>
      </w:r>
    </w:p>
  </w:footnote>
  <w:footnote w:id="2">
    <w:p w14:paraId="3DBD9CEF" w14:textId="77777777" w:rsidR="00446150" w:rsidRPr="00E372D4" w:rsidRDefault="00446150" w:rsidP="00446150">
      <w:pPr>
        <w:pStyle w:val="FootnoteText"/>
        <w:rPr>
          <w:sz w:val="16"/>
          <w:szCs w:val="16"/>
        </w:rPr>
      </w:pPr>
      <w:r>
        <w:rPr>
          <w:rStyle w:val="FootnoteReference"/>
        </w:rPr>
        <w:footnoteRef/>
      </w:r>
      <w:r>
        <w:t xml:space="preserve"> </w:t>
      </w:r>
      <w:r w:rsidRPr="00E372D4">
        <w:rPr>
          <w:sz w:val="16"/>
          <w:szCs w:val="16"/>
        </w:rPr>
        <w:t>For the purposes of the criteria for external examiner ‘senior’ is defined as Senior Lecturer (or equivalent)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A9250" w14:textId="44C9C93D" w:rsidR="00446150" w:rsidRPr="00A06FE6" w:rsidRDefault="00446150" w:rsidP="00446150">
    <w:pPr>
      <w:jc w:val="right"/>
      <w:rPr>
        <w:color w:val="A6A6A6" w:themeColor="background1" w:themeShade="A6"/>
      </w:rPr>
    </w:pPr>
  </w:p>
  <w:p w14:paraId="3DABE4CC" w14:textId="77777777" w:rsidR="001E3352" w:rsidRPr="00446150" w:rsidRDefault="001E3352" w:rsidP="00446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53537"/>
    <w:multiLevelType w:val="hybridMultilevel"/>
    <w:tmpl w:val="C0144994"/>
    <w:lvl w:ilvl="0" w:tplc="774E8EE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904239"/>
    <w:multiLevelType w:val="hybridMultilevel"/>
    <w:tmpl w:val="CEB23440"/>
    <w:lvl w:ilvl="0" w:tplc="ECCCF2F2">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745994"/>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B25988"/>
    <w:multiLevelType w:val="hybridMultilevel"/>
    <w:tmpl w:val="0B2E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B04E8"/>
    <w:multiLevelType w:val="hybridMultilevel"/>
    <w:tmpl w:val="E29618C0"/>
    <w:lvl w:ilvl="0" w:tplc="774E8EE4">
      <w:start w:val="1"/>
      <w:numFmt w:val="decimal"/>
      <w:lvlText w:val="%1."/>
      <w:lvlJc w:val="left"/>
      <w:pPr>
        <w:ind w:left="360" w:hanging="360"/>
      </w:pPr>
      <w:rPr>
        <w:b/>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7865AA"/>
    <w:multiLevelType w:val="multilevel"/>
    <w:tmpl w:val="09181B68"/>
    <w:lvl w:ilvl="0">
      <w:start w:val="1"/>
      <w:numFmt w:val="decimal"/>
      <w:pStyle w:val="COPSectionheading"/>
      <w:lvlText w:val="%1."/>
      <w:lvlJc w:val="left"/>
      <w:pPr>
        <w:ind w:left="576" w:hanging="576"/>
      </w:pPr>
      <w:rPr>
        <w:rFonts w:hint="default"/>
      </w:rPr>
    </w:lvl>
    <w:lvl w:ilvl="1">
      <w:start w:val="1"/>
      <w:numFmt w:val="decimal"/>
      <w:pStyle w:val="COPNumPara"/>
      <w:isLgl/>
      <w:lvlText w:val="%1.%2"/>
      <w:lvlJc w:val="left"/>
      <w:pPr>
        <w:ind w:left="576"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245B65"/>
    <w:multiLevelType w:val="hybridMultilevel"/>
    <w:tmpl w:val="03260B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996C72"/>
    <w:multiLevelType w:val="hybridMultilevel"/>
    <w:tmpl w:val="6362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0F12E6"/>
    <w:multiLevelType w:val="hybridMultilevel"/>
    <w:tmpl w:val="853CAD02"/>
    <w:lvl w:ilvl="0" w:tplc="774E8E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6116BD"/>
    <w:multiLevelType w:val="hybridMultilevel"/>
    <w:tmpl w:val="2CE8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75D68"/>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E27163"/>
    <w:multiLevelType w:val="hybridMultilevel"/>
    <w:tmpl w:val="BFC80A86"/>
    <w:lvl w:ilvl="0" w:tplc="36E65F9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56C755E"/>
    <w:multiLevelType w:val="hybridMultilevel"/>
    <w:tmpl w:val="C4380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4741A0"/>
    <w:multiLevelType w:val="multilevel"/>
    <w:tmpl w:val="438E13D4"/>
    <w:styleLink w:val="RegulationStyl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588"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0153130">
    <w:abstractNumId w:val="0"/>
  </w:num>
  <w:num w:numId="2" w16cid:durableId="235356810">
    <w:abstractNumId w:val="8"/>
  </w:num>
  <w:num w:numId="3" w16cid:durableId="1116757756">
    <w:abstractNumId w:val="6"/>
  </w:num>
  <w:num w:numId="4" w16cid:durableId="891766700">
    <w:abstractNumId w:val="12"/>
  </w:num>
  <w:num w:numId="5" w16cid:durableId="1015765501">
    <w:abstractNumId w:val="2"/>
  </w:num>
  <w:num w:numId="6" w16cid:durableId="844592281">
    <w:abstractNumId w:val="10"/>
  </w:num>
  <w:num w:numId="7" w16cid:durableId="531697631">
    <w:abstractNumId w:val="11"/>
  </w:num>
  <w:num w:numId="8" w16cid:durableId="1861242041">
    <w:abstractNumId w:val="4"/>
  </w:num>
  <w:num w:numId="9" w16cid:durableId="336735882">
    <w:abstractNumId w:val="1"/>
  </w:num>
  <w:num w:numId="10" w16cid:durableId="742146840">
    <w:abstractNumId w:val="13"/>
  </w:num>
  <w:num w:numId="11" w16cid:durableId="1352612520">
    <w:abstractNumId w:val="9"/>
  </w:num>
  <w:num w:numId="12" w16cid:durableId="1752114416">
    <w:abstractNumId w:val="13"/>
  </w:num>
  <w:num w:numId="13" w16cid:durableId="686831384">
    <w:abstractNumId w:val="5"/>
  </w:num>
  <w:num w:numId="14" w16cid:durableId="1252156629">
    <w:abstractNumId w:val="7"/>
  </w:num>
  <w:num w:numId="15" w16cid:durableId="246691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36"/>
    <w:rsid w:val="00064F8C"/>
    <w:rsid w:val="000938EA"/>
    <w:rsid w:val="000A4D5A"/>
    <w:rsid w:val="000B23B8"/>
    <w:rsid w:val="000C30C5"/>
    <w:rsid w:val="000C6D15"/>
    <w:rsid w:val="000F6755"/>
    <w:rsid w:val="00117A11"/>
    <w:rsid w:val="001219D0"/>
    <w:rsid w:val="0014112E"/>
    <w:rsid w:val="00193FE7"/>
    <w:rsid w:val="001D37C6"/>
    <w:rsid w:val="001E3352"/>
    <w:rsid w:val="00206BA3"/>
    <w:rsid w:val="00212BA4"/>
    <w:rsid w:val="00222840"/>
    <w:rsid w:val="002261D9"/>
    <w:rsid w:val="00257753"/>
    <w:rsid w:val="002613F8"/>
    <w:rsid w:val="002A68A0"/>
    <w:rsid w:val="002C03FF"/>
    <w:rsid w:val="002D168A"/>
    <w:rsid w:val="00336C96"/>
    <w:rsid w:val="0034076F"/>
    <w:rsid w:val="0038385D"/>
    <w:rsid w:val="003F1C6B"/>
    <w:rsid w:val="00446150"/>
    <w:rsid w:val="0045284D"/>
    <w:rsid w:val="00471640"/>
    <w:rsid w:val="004C3BC6"/>
    <w:rsid w:val="004E4CC2"/>
    <w:rsid w:val="00503230"/>
    <w:rsid w:val="00517A2D"/>
    <w:rsid w:val="00557B34"/>
    <w:rsid w:val="00574273"/>
    <w:rsid w:val="00586CC7"/>
    <w:rsid w:val="00591DF4"/>
    <w:rsid w:val="005A1CEC"/>
    <w:rsid w:val="005C64CD"/>
    <w:rsid w:val="005D0865"/>
    <w:rsid w:val="0061195E"/>
    <w:rsid w:val="00661085"/>
    <w:rsid w:val="006B11D5"/>
    <w:rsid w:val="006C145B"/>
    <w:rsid w:val="006C27B7"/>
    <w:rsid w:val="006E21FE"/>
    <w:rsid w:val="00700354"/>
    <w:rsid w:val="00717446"/>
    <w:rsid w:val="0074579E"/>
    <w:rsid w:val="00752804"/>
    <w:rsid w:val="00756FE2"/>
    <w:rsid w:val="00771C0C"/>
    <w:rsid w:val="007F2C85"/>
    <w:rsid w:val="007F6214"/>
    <w:rsid w:val="00816861"/>
    <w:rsid w:val="00834AE4"/>
    <w:rsid w:val="00852E57"/>
    <w:rsid w:val="008908A5"/>
    <w:rsid w:val="008C5E14"/>
    <w:rsid w:val="00901117"/>
    <w:rsid w:val="009059C5"/>
    <w:rsid w:val="009D29DA"/>
    <w:rsid w:val="009F103D"/>
    <w:rsid w:val="00A06FE6"/>
    <w:rsid w:val="00A465E8"/>
    <w:rsid w:val="00AA7531"/>
    <w:rsid w:val="00AC0D2F"/>
    <w:rsid w:val="00AD1446"/>
    <w:rsid w:val="00AE743C"/>
    <w:rsid w:val="00B17716"/>
    <w:rsid w:val="00B447F0"/>
    <w:rsid w:val="00BC7792"/>
    <w:rsid w:val="00C12AAE"/>
    <w:rsid w:val="00C151C3"/>
    <w:rsid w:val="00C61553"/>
    <w:rsid w:val="00C65359"/>
    <w:rsid w:val="00CA71B9"/>
    <w:rsid w:val="00CB57E2"/>
    <w:rsid w:val="00CD2B77"/>
    <w:rsid w:val="00CD4D84"/>
    <w:rsid w:val="00D50764"/>
    <w:rsid w:val="00D514DF"/>
    <w:rsid w:val="00D603D8"/>
    <w:rsid w:val="00D67671"/>
    <w:rsid w:val="00D70F0B"/>
    <w:rsid w:val="00D7195F"/>
    <w:rsid w:val="00D92D64"/>
    <w:rsid w:val="00DA57A5"/>
    <w:rsid w:val="00DA6CAC"/>
    <w:rsid w:val="00DE54BC"/>
    <w:rsid w:val="00DE64E6"/>
    <w:rsid w:val="00E5065D"/>
    <w:rsid w:val="00E75D1F"/>
    <w:rsid w:val="00EB1587"/>
    <w:rsid w:val="00ED73E4"/>
    <w:rsid w:val="00EF6BF7"/>
    <w:rsid w:val="00F074E3"/>
    <w:rsid w:val="00F17C62"/>
    <w:rsid w:val="00F529F8"/>
    <w:rsid w:val="00F52A51"/>
    <w:rsid w:val="00F55936"/>
    <w:rsid w:val="00F8080E"/>
    <w:rsid w:val="00F90706"/>
    <w:rsid w:val="00FB6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0E21D"/>
  <w15:chartTrackingRefBased/>
  <w15:docId w15:val="{EE5A0608-4589-4197-8E31-556D5AEE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6"/>
    <w:pPr>
      <w:tabs>
        <w:tab w:val="center" w:pos="4513"/>
        <w:tab w:val="right" w:pos="9026"/>
      </w:tabs>
      <w:spacing w:after="0" w:line="240" w:lineRule="auto"/>
    </w:pPr>
    <w:rPr>
      <w:rFonts w:ascii="Arial" w:hAnsi="Arial" w:cs="Arial"/>
    </w:rPr>
  </w:style>
  <w:style w:type="paragraph" w:styleId="Heading1">
    <w:name w:val="heading 1"/>
    <w:basedOn w:val="Normal"/>
    <w:next w:val="Normal"/>
    <w:link w:val="Heading1Char"/>
    <w:uiPriority w:val="2"/>
    <w:qFormat/>
    <w:rsid w:val="00A06FE6"/>
    <w:pPr>
      <w:outlineLvl w:val="0"/>
    </w:pPr>
    <w:rPr>
      <w:b/>
      <w:sz w:val="36"/>
      <w:szCs w:val="36"/>
    </w:rPr>
  </w:style>
  <w:style w:type="paragraph" w:styleId="Heading2">
    <w:name w:val="heading 2"/>
    <w:basedOn w:val="Normal"/>
    <w:next w:val="Normal"/>
    <w:link w:val="Heading2Char"/>
    <w:uiPriority w:val="9"/>
    <w:semiHidden/>
    <w:unhideWhenUsed/>
    <w:qFormat/>
    <w:rsid w:val="004461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40"/>
    <w:rPr>
      <w:rFonts w:ascii="Segoe UI" w:hAnsi="Segoe UI" w:cs="Segoe UI"/>
      <w:sz w:val="18"/>
      <w:szCs w:val="18"/>
    </w:rPr>
  </w:style>
  <w:style w:type="paragraph" w:styleId="Header">
    <w:name w:val="header"/>
    <w:basedOn w:val="Normal"/>
    <w:link w:val="HeaderChar"/>
    <w:uiPriority w:val="99"/>
    <w:unhideWhenUsed/>
    <w:rsid w:val="00222840"/>
  </w:style>
  <w:style w:type="character" w:customStyle="1" w:styleId="HeaderChar">
    <w:name w:val="Header Char"/>
    <w:basedOn w:val="DefaultParagraphFont"/>
    <w:link w:val="Header"/>
    <w:uiPriority w:val="99"/>
    <w:rsid w:val="00222840"/>
  </w:style>
  <w:style w:type="paragraph" w:styleId="Footer">
    <w:name w:val="footer"/>
    <w:basedOn w:val="Normal"/>
    <w:link w:val="FooterChar"/>
    <w:uiPriority w:val="99"/>
    <w:unhideWhenUsed/>
    <w:rsid w:val="00222840"/>
  </w:style>
  <w:style w:type="character" w:customStyle="1" w:styleId="FooterChar">
    <w:name w:val="Footer Char"/>
    <w:basedOn w:val="DefaultParagraphFont"/>
    <w:link w:val="Footer"/>
    <w:uiPriority w:val="99"/>
    <w:rsid w:val="00222840"/>
  </w:style>
  <w:style w:type="table" w:styleId="TableGrid">
    <w:name w:val="Table Grid"/>
    <w:basedOn w:val="TableNormal"/>
    <w:uiPriority w:val="59"/>
    <w:rsid w:val="0022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7B7"/>
    <w:rPr>
      <w:color w:val="0563C1" w:themeColor="hyperlink"/>
      <w:u w:val="single"/>
    </w:rPr>
  </w:style>
  <w:style w:type="character" w:styleId="UnresolvedMention">
    <w:name w:val="Unresolved Mention"/>
    <w:basedOn w:val="DefaultParagraphFont"/>
    <w:uiPriority w:val="99"/>
    <w:semiHidden/>
    <w:unhideWhenUsed/>
    <w:rsid w:val="006C27B7"/>
    <w:rPr>
      <w:color w:val="605E5C"/>
      <w:shd w:val="clear" w:color="auto" w:fill="E1DFDD"/>
    </w:rPr>
  </w:style>
  <w:style w:type="paragraph" w:styleId="ListParagraph">
    <w:name w:val="List Paragraph"/>
    <w:basedOn w:val="Normal"/>
    <w:uiPriority w:val="3"/>
    <w:qFormat/>
    <w:rsid w:val="00771C0C"/>
    <w:pPr>
      <w:ind w:left="720"/>
      <w:contextualSpacing/>
    </w:pPr>
  </w:style>
  <w:style w:type="character" w:customStyle="1" w:styleId="Heading1Char">
    <w:name w:val="Heading 1 Char"/>
    <w:basedOn w:val="DefaultParagraphFont"/>
    <w:link w:val="Heading1"/>
    <w:uiPriority w:val="9"/>
    <w:rsid w:val="00A06FE6"/>
    <w:rPr>
      <w:rFonts w:ascii="Arial" w:hAnsi="Arial" w:cs="Arial"/>
      <w:b/>
      <w:sz w:val="36"/>
      <w:szCs w:val="36"/>
    </w:rPr>
  </w:style>
  <w:style w:type="character" w:styleId="Strong">
    <w:name w:val="Strong"/>
    <w:uiPriority w:val="22"/>
    <w:qFormat/>
    <w:rsid w:val="00A06FE6"/>
    <w:rPr>
      <w:b/>
    </w:rPr>
  </w:style>
  <w:style w:type="paragraph" w:styleId="FootnoteText">
    <w:name w:val="footnote text"/>
    <w:basedOn w:val="Normal"/>
    <w:link w:val="FootnoteTextChar"/>
    <w:uiPriority w:val="99"/>
    <w:semiHidden/>
    <w:unhideWhenUsed/>
    <w:rsid w:val="00E75D1F"/>
    <w:rPr>
      <w:sz w:val="20"/>
      <w:szCs w:val="20"/>
    </w:rPr>
  </w:style>
  <w:style w:type="character" w:customStyle="1" w:styleId="FootnoteTextChar">
    <w:name w:val="Footnote Text Char"/>
    <w:basedOn w:val="DefaultParagraphFont"/>
    <w:link w:val="FootnoteText"/>
    <w:uiPriority w:val="99"/>
    <w:semiHidden/>
    <w:rsid w:val="00E75D1F"/>
    <w:rPr>
      <w:rFonts w:ascii="Arial" w:hAnsi="Arial" w:cs="Arial"/>
      <w:sz w:val="20"/>
      <w:szCs w:val="20"/>
    </w:rPr>
  </w:style>
  <w:style w:type="character" w:styleId="FootnoteReference">
    <w:name w:val="footnote reference"/>
    <w:basedOn w:val="DefaultParagraphFont"/>
    <w:uiPriority w:val="99"/>
    <w:semiHidden/>
    <w:unhideWhenUsed/>
    <w:rsid w:val="00E75D1F"/>
    <w:rPr>
      <w:vertAlign w:val="superscript"/>
    </w:rPr>
  </w:style>
  <w:style w:type="character" w:customStyle="1" w:styleId="Heading2Char">
    <w:name w:val="Heading 2 Char"/>
    <w:basedOn w:val="DefaultParagraphFont"/>
    <w:link w:val="Heading2"/>
    <w:uiPriority w:val="9"/>
    <w:semiHidden/>
    <w:rsid w:val="00446150"/>
    <w:rPr>
      <w:rFonts w:asciiTheme="majorHAnsi" w:eastAsiaTheme="majorEastAsia" w:hAnsiTheme="majorHAnsi" w:cstheme="majorBidi"/>
      <w:color w:val="2F5496" w:themeColor="accent1" w:themeShade="BF"/>
      <w:sz w:val="26"/>
      <w:szCs w:val="26"/>
    </w:rPr>
  </w:style>
  <w:style w:type="numbering" w:customStyle="1" w:styleId="RegulationStyle">
    <w:name w:val="Regulation Style"/>
    <w:uiPriority w:val="99"/>
    <w:rsid w:val="00446150"/>
    <w:pPr>
      <w:numPr>
        <w:numId w:val="10"/>
      </w:numPr>
    </w:pPr>
  </w:style>
  <w:style w:type="paragraph" w:styleId="Title">
    <w:name w:val="Title"/>
    <w:basedOn w:val="Normal"/>
    <w:next w:val="Normal"/>
    <w:link w:val="TitleChar"/>
    <w:qFormat/>
    <w:rsid w:val="00446150"/>
    <w:pPr>
      <w:pBdr>
        <w:left w:val="single" w:sz="4" w:space="4" w:color="auto"/>
      </w:pBdr>
      <w:tabs>
        <w:tab w:val="clear" w:pos="4513"/>
        <w:tab w:val="clear" w:pos="9026"/>
      </w:tabs>
      <w:spacing w:before="40"/>
      <w:ind w:left="142"/>
      <w:outlineLvl w:val="0"/>
    </w:pPr>
    <w:rPr>
      <w:rFonts w:eastAsiaTheme="majorEastAsia" w:cstheme="majorBidi"/>
      <w:b/>
      <w:bCs/>
      <w:sz w:val="28"/>
      <w:szCs w:val="28"/>
    </w:rPr>
  </w:style>
  <w:style w:type="character" w:customStyle="1" w:styleId="TitleChar">
    <w:name w:val="Title Char"/>
    <w:basedOn w:val="DefaultParagraphFont"/>
    <w:link w:val="Title"/>
    <w:rsid w:val="00446150"/>
    <w:rPr>
      <w:rFonts w:ascii="Arial" w:eastAsiaTheme="majorEastAsia" w:hAnsi="Arial" w:cstheme="majorBidi"/>
      <w:b/>
      <w:bCs/>
      <w:sz w:val="28"/>
      <w:szCs w:val="28"/>
    </w:rPr>
  </w:style>
  <w:style w:type="paragraph" w:customStyle="1" w:styleId="VersionControl">
    <w:name w:val="Version Control"/>
    <w:basedOn w:val="Normal"/>
    <w:link w:val="VersionControlChar"/>
    <w:uiPriority w:val="5"/>
    <w:qFormat/>
    <w:rsid w:val="00446150"/>
    <w:pPr>
      <w:tabs>
        <w:tab w:val="clear" w:pos="4513"/>
        <w:tab w:val="clear" w:pos="9026"/>
      </w:tabs>
      <w:spacing w:before="20" w:after="20"/>
      <w:outlineLvl w:val="0"/>
    </w:pPr>
    <w:rPr>
      <w:rFonts w:eastAsiaTheme="majorEastAsia" w:cstheme="majorBidi"/>
      <w:bCs/>
      <w:sz w:val="16"/>
      <w:szCs w:val="20"/>
      <w:lang w:eastAsia="en-GB"/>
    </w:rPr>
  </w:style>
  <w:style w:type="character" w:customStyle="1" w:styleId="VersionControlChar">
    <w:name w:val="Version Control Char"/>
    <w:basedOn w:val="DefaultParagraphFont"/>
    <w:link w:val="VersionControl"/>
    <w:uiPriority w:val="5"/>
    <w:rsid w:val="00446150"/>
    <w:rPr>
      <w:rFonts w:ascii="Arial" w:eastAsiaTheme="majorEastAsia" w:hAnsi="Arial" w:cstheme="majorBidi"/>
      <w:bCs/>
      <w:sz w:val="16"/>
      <w:szCs w:val="20"/>
      <w:lang w:eastAsia="en-GB"/>
    </w:rPr>
  </w:style>
  <w:style w:type="paragraph" w:styleId="Subtitle">
    <w:name w:val="Subtitle"/>
    <w:basedOn w:val="Normal"/>
    <w:next w:val="Normal"/>
    <w:link w:val="SubtitleChar"/>
    <w:uiPriority w:val="1"/>
    <w:qFormat/>
    <w:rsid w:val="00446150"/>
    <w:pPr>
      <w:tabs>
        <w:tab w:val="clear" w:pos="4513"/>
        <w:tab w:val="clear" w:pos="9026"/>
      </w:tabs>
      <w:spacing w:before="40" w:after="40"/>
      <w:ind w:firstLine="454"/>
      <w:outlineLvl w:val="0"/>
    </w:pPr>
    <w:rPr>
      <w:rFonts w:eastAsiaTheme="majorEastAsia" w:cstheme="majorBidi"/>
      <w:b/>
      <w:bCs/>
      <w:sz w:val="20"/>
      <w:szCs w:val="20"/>
    </w:rPr>
  </w:style>
  <w:style w:type="character" w:customStyle="1" w:styleId="SubtitleChar">
    <w:name w:val="Subtitle Char"/>
    <w:basedOn w:val="DefaultParagraphFont"/>
    <w:link w:val="Subtitle"/>
    <w:uiPriority w:val="1"/>
    <w:rsid w:val="00446150"/>
    <w:rPr>
      <w:rFonts w:ascii="Arial" w:eastAsiaTheme="majorEastAsia" w:hAnsi="Arial" w:cstheme="majorBidi"/>
      <w:b/>
      <w:bCs/>
      <w:sz w:val="20"/>
      <w:szCs w:val="20"/>
    </w:rPr>
  </w:style>
  <w:style w:type="character" w:styleId="Emphasis">
    <w:name w:val="Emphasis"/>
    <w:basedOn w:val="DefaultParagraphFont"/>
    <w:uiPriority w:val="6"/>
    <w:qFormat/>
    <w:rsid w:val="00446150"/>
    <w:rPr>
      <w:rFonts w:ascii="Arial" w:hAnsi="Arial"/>
      <w:b/>
      <w:iCs/>
      <w:sz w:val="20"/>
    </w:rPr>
  </w:style>
  <w:style w:type="paragraph" w:styleId="Revision">
    <w:name w:val="Revision"/>
    <w:hidden/>
    <w:uiPriority w:val="99"/>
    <w:semiHidden/>
    <w:rsid w:val="0061195E"/>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61195E"/>
    <w:rPr>
      <w:sz w:val="16"/>
      <w:szCs w:val="16"/>
    </w:rPr>
  </w:style>
  <w:style w:type="paragraph" w:styleId="CommentText">
    <w:name w:val="annotation text"/>
    <w:basedOn w:val="Normal"/>
    <w:link w:val="CommentTextChar"/>
    <w:uiPriority w:val="99"/>
    <w:semiHidden/>
    <w:unhideWhenUsed/>
    <w:rsid w:val="0061195E"/>
    <w:rPr>
      <w:sz w:val="20"/>
      <w:szCs w:val="20"/>
    </w:rPr>
  </w:style>
  <w:style w:type="character" w:customStyle="1" w:styleId="CommentTextChar">
    <w:name w:val="Comment Text Char"/>
    <w:basedOn w:val="DefaultParagraphFont"/>
    <w:link w:val="CommentText"/>
    <w:uiPriority w:val="99"/>
    <w:semiHidden/>
    <w:rsid w:val="0061195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1195E"/>
    <w:rPr>
      <w:b/>
      <w:bCs/>
    </w:rPr>
  </w:style>
  <w:style w:type="character" w:customStyle="1" w:styleId="CommentSubjectChar">
    <w:name w:val="Comment Subject Char"/>
    <w:basedOn w:val="CommentTextChar"/>
    <w:link w:val="CommentSubject"/>
    <w:uiPriority w:val="99"/>
    <w:semiHidden/>
    <w:rsid w:val="0061195E"/>
    <w:rPr>
      <w:rFonts w:ascii="Arial" w:hAnsi="Arial" w:cs="Arial"/>
      <w:b/>
      <w:bCs/>
      <w:sz w:val="20"/>
      <w:szCs w:val="20"/>
    </w:rPr>
  </w:style>
  <w:style w:type="character" w:styleId="FollowedHyperlink">
    <w:name w:val="FollowedHyperlink"/>
    <w:basedOn w:val="DefaultParagraphFont"/>
    <w:uiPriority w:val="99"/>
    <w:semiHidden/>
    <w:unhideWhenUsed/>
    <w:rsid w:val="001219D0"/>
    <w:rPr>
      <w:color w:val="954F72" w:themeColor="followedHyperlink"/>
      <w:u w:val="single"/>
    </w:rPr>
  </w:style>
  <w:style w:type="paragraph" w:customStyle="1" w:styleId="COPSectionheading">
    <w:name w:val="COPSection heading"/>
    <w:basedOn w:val="ListParagraph"/>
    <w:link w:val="COPSectionheadingChar"/>
    <w:qFormat/>
    <w:rsid w:val="0014112E"/>
    <w:pPr>
      <w:keepNext/>
      <w:numPr>
        <w:numId w:val="13"/>
      </w:numPr>
      <w:tabs>
        <w:tab w:val="clear" w:pos="4513"/>
        <w:tab w:val="clear" w:pos="9026"/>
      </w:tabs>
      <w:spacing w:after="200" w:line="276" w:lineRule="auto"/>
      <w:jc w:val="both"/>
    </w:pPr>
    <w:rPr>
      <w:rFonts w:eastAsia="Times New Roman"/>
      <w:b/>
      <w:lang w:eastAsia="en-GB"/>
    </w:rPr>
  </w:style>
  <w:style w:type="character" w:customStyle="1" w:styleId="COPSectionheadingChar">
    <w:name w:val="COPSection heading Char"/>
    <w:basedOn w:val="DefaultParagraphFont"/>
    <w:link w:val="COPSectionheading"/>
    <w:rsid w:val="0014112E"/>
    <w:rPr>
      <w:rFonts w:ascii="Arial" w:eastAsia="Times New Roman" w:hAnsi="Arial" w:cs="Arial"/>
      <w:b/>
      <w:lang w:eastAsia="en-GB"/>
    </w:rPr>
  </w:style>
  <w:style w:type="paragraph" w:customStyle="1" w:styleId="COPNumPara">
    <w:name w:val="COPNumPara"/>
    <w:basedOn w:val="NoSpacing"/>
    <w:qFormat/>
    <w:rsid w:val="0014112E"/>
    <w:pPr>
      <w:numPr>
        <w:ilvl w:val="1"/>
        <w:numId w:val="13"/>
      </w:numPr>
      <w:tabs>
        <w:tab w:val="clear" w:pos="4513"/>
        <w:tab w:val="clear" w:pos="9026"/>
      </w:tabs>
      <w:spacing w:after="200" w:line="276" w:lineRule="auto"/>
      <w:ind w:left="1440" w:hanging="360"/>
    </w:pPr>
    <w:rPr>
      <w:lang w:eastAsia="en-GB"/>
    </w:rPr>
  </w:style>
  <w:style w:type="table" w:styleId="GridTable4-Accent6">
    <w:name w:val="Grid Table 4 Accent 6"/>
    <w:basedOn w:val="TableNormal"/>
    <w:uiPriority w:val="49"/>
    <w:rsid w:val="0014112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uiPriority w:val="1"/>
    <w:qFormat/>
    <w:rsid w:val="0014112E"/>
    <w:pPr>
      <w:tabs>
        <w:tab w:val="center" w:pos="4513"/>
        <w:tab w:val="right" w:pos="9026"/>
      </w:tabs>
      <w:spacing w:after="0" w:line="240" w:lineRule="auto"/>
    </w:pPr>
    <w:rPr>
      <w:rFonts w:ascii="Arial" w:hAnsi="Arial" w:cs="Arial"/>
    </w:rPr>
  </w:style>
  <w:style w:type="table" w:styleId="GridTable4-Accent3">
    <w:name w:val="Grid Table 4 Accent 3"/>
    <w:basedOn w:val="TableNormal"/>
    <w:uiPriority w:val="49"/>
    <w:rsid w:val="0014112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rksj.ac.uk/policies-and-documents/research/research-degre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75B83-4297-49CD-9393-9520E12F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Graham (j.graham)</dc:creator>
  <cp:keywords/>
  <dc:description/>
  <cp:lastModifiedBy>Carl Shepherd</cp:lastModifiedBy>
  <cp:revision>2</cp:revision>
  <cp:lastPrinted>2021-11-24T17:40:00Z</cp:lastPrinted>
  <dcterms:created xsi:type="dcterms:W3CDTF">2024-09-26T15:28:00Z</dcterms:created>
  <dcterms:modified xsi:type="dcterms:W3CDTF">2024-09-26T15:28:00Z</dcterms:modified>
</cp:coreProperties>
</file>