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8C542" w14:textId="4C78245C" w:rsidR="005A2A19" w:rsidRPr="002C237F" w:rsidRDefault="005A2A19" w:rsidP="002C237F">
      <w:pPr>
        <w:pStyle w:val="Title"/>
      </w:pPr>
      <w:r w:rsidRPr="002C237F">
        <w:rPr>
          <w:noProof/>
          <w:shd w:val="clear" w:color="auto" w:fill="FFFFFF"/>
        </w:rPr>
        <w:drawing>
          <wp:anchor distT="0" distB="0" distL="114300" distR="114300" simplePos="0" relativeHeight="251659264" behindDoc="0" locked="0" layoutInCell="1" allowOverlap="1" wp14:anchorId="49A4954B" wp14:editId="4A0034A3">
            <wp:simplePos x="0" y="0"/>
            <wp:positionH relativeFrom="margin">
              <wp:align>right</wp:align>
            </wp:positionH>
            <wp:positionV relativeFrom="paragraph">
              <wp:posOffset>-228600</wp:posOffset>
            </wp:positionV>
            <wp:extent cx="1519555" cy="609600"/>
            <wp:effectExtent l="0" t="0" r="0" b="0"/>
            <wp:wrapNone/>
            <wp:docPr id="1" name="Picture 1" descr="C:\Users\d.pearson3\AppData\Local\Microsoft\Windows\INetCache\Content.MSO\5A4FFE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earson3\AppData\Local\Microsoft\Windows\INetCache\Content.MSO\5A4FFEE6.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955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082" w:rsidRPr="002C237F">
        <w:t>Privacy Notice Guidance</w:t>
      </w:r>
    </w:p>
    <w:p w14:paraId="0AAAC195" w14:textId="252F79B6" w:rsidR="00F2022A" w:rsidRDefault="00F2022A" w:rsidP="00E4186E">
      <w:pPr>
        <w:rPr>
          <w:rFonts w:ascii="Arial" w:hAnsi="Arial" w:cs="Arial"/>
          <w:b/>
        </w:rPr>
      </w:pPr>
    </w:p>
    <w:p w14:paraId="76603534" w14:textId="0075A8D1" w:rsidR="00226CF2" w:rsidRDefault="00226CF2" w:rsidP="00E4186E">
      <w:pPr>
        <w:rPr>
          <w:rFonts w:ascii="Arial" w:hAnsi="Arial" w:cs="Arial"/>
          <w:b/>
        </w:rPr>
      </w:pPr>
    </w:p>
    <w:p w14:paraId="59ED5228" w14:textId="23197F72" w:rsidR="00226CF2" w:rsidRDefault="00226CF2" w:rsidP="002C237F">
      <w:pPr>
        <w:pStyle w:val="Heading1"/>
        <w:spacing w:before="0"/>
      </w:pPr>
      <w:r w:rsidRPr="002C237F">
        <w:t>Introduction</w:t>
      </w:r>
    </w:p>
    <w:p w14:paraId="243B0059" w14:textId="77777777" w:rsidR="002C237F" w:rsidRPr="002C237F" w:rsidRDefault="002C237F" w:rsidP="002C237F"/>
    <w:p w14:paraId="4E6CF975" w14:textId="3FD4988E" w:rsidR="00226CF2" w:rsidRPr="00226CF2" w:rsidRDefault="00226CF2" w:rsidP="002C237F">
      <w:pPr>
        <w:jc w:val="both"/>
        <w:rPr>
          <w:rFonts w:ascii="Arial" w:hAnsi="Arial" w:cs="Arial"/>
        </w:rPr>
      </w:pPr>
      <w:r w:rsidRPr="00226CF2">
        <w:rPr>
          <w:rFonts w:ascii="Arial" w:hAnsi="Arial" w:cs="Arial"/>
        </w:rPr>
        <w:t>When completing the Privacy Notice which forms part of the Research Participant Information Sheet, you will be required to declare:</w:t>
      </w:r>
    </w:p>
    <w:p w14:paraId="7E01E449" w14:textId="63E603DA" w:rsidR="00226CF2" w:rsidRPr="00226CF2" w:rsidRDefault="00226CF2" w:rsidP="002C237F">
      <w:pPr>
        <w:pStyle w:val="ListParagraph"/>
        <w:numPr>
          <w:ilvl w:val="0"/>
          <w:numId w:val="6"/>
        </w:numPr>
        <w:jc w:val="both"/>
        <w:rPr>
          <w:rFonts w:ascii="Arial" w:hAnsi="Arial" w:cs="Arial"/>
        </w:rPr>
      </w:pPr>
      <w:r w:rsidRPr="00226CF2">
        <w:rPr>
          <w:rFonts w:ascii="Arial" w:hAnsi="Arial" w:cs="Arial"/>
        </w:rPr>
        <w:t>a lawful basis for processing the personal data</w:t>
      </w:r>
      <w:r>
        <w:rPr>
          <w:rFonts w:ascii="Arial" w:hAnsi="Arial" w:cs="Arial"/>
        </w:rPr>
        <w:t>;</w:t>
      </w:r>
    </w:p>
    <w:p w14:paraId="691819AE" w14:textId="0A2EA03C" w:rsidR="00226CF2" w:rsidRPr="00226CF2" w:rsidRDefault="00226CF2" w:rsidP="002C237F">
      <w:pPr>
        <w:pStyle w:val="ListParagraph"/>
        <w:numPr>
          <w:ilvl w:val="0"/>
          <w:numId w:val="6"/>
        </w:numPr>
        <w:jc w:val="both"/>
        <w:rPr>
          <w:rFonts w:ascii="Arial" w:hAnsi="Arial" w:cs="Arial"/>
        </w:rPr>
      </w:pPr>
      <w:r w:rsidRPr="00226CF2">
        <w:rPr>
          <w:rFonts w:ascii="Arial" w:hAnsi="Arial" w:cs="Arial"/>
        </w:rPr>
        <w:t>an additional condition if you are processing any special category data</w:t>
      </w:r>
      <w:r>
        <w:rPr>
          <w:rFonts w:ascii="Arial" w:hAnsi="Arial" w:cs="Arial"/>
        </w:rPr>
        <w:t>;</w:t>
      </w:r>
    </w:p>
    <w:p w14:paraId="3319DB22" w14:textId="403F4EC5" w:rsidR="00226CF2" w:rsidRPr="002C237F" w:rsidRDefault="00226CF2" w:rsidP="002C237F">
      <w:pPr>
        <w:pStyle w:val="ListParagraph"/>
        <w:numPr>
          <w:ilvl w:val="0"/>
          <w:numId w:val="6"/>
        </w:numPr>
        <w:jc w:val="both"/>
        <w:rPr>
          <w:rFonts w:ascii="Arial" w:hAnsi="Arial" w:cs="Arial"/>
        </w:rPr>
      </w:pPr>
      <w:r w:rsidRPr="00226CF2">
        <w:rPr>
          <w:rFonts w:ascii="Arial" w:hAnsi="Arial" w:cs="Arial"/>
        </w:rPr>
        <w:t>an additional condition if you are processing criminal conviction/offences data</w:t>
      </w:r>
      <w:r>
        <w:rPr>
          <w:rFonts w:ascii="Arial" w:hAnsi="Arial" w:cs="Arial"/>
        </w:rPr>
        <w:t>.</w:t>
      </w:r>
    </w:p>
    <w:p w14:paraId="6E9BBDC9" w14:textId="79DA0918" w:rsidR="00226CF2" w:rsidRDefault="00226CF2" w:rsidP="002C237F">
      <w:pPr>
        <w:jc w:val="both"/>
        <w:rPr>
          <w:rFonts w:ascii="Arial" w:hAnsi="Arial" w:cs="Arial"/>
        </w:rPr>
      </w:pPr>
      <w:r>
        <w:rPr>
          <w:rFonts w:ascii="Arial" w:hAnsi="Arial" w:cs="Arial"/>
        </w:rPr>
        <w:t>This guidance document will help you select your lawful basis and any additional conditions required.</w:t>
      </w:r>
    </w:p>
    <w:p w14:paraId="5E435573" w14:textId="77777777" w:rsidR="002878DB" w:rsidRPr="00226CF2" w:rsidRDefault="002878DB" w:rsidP="002C237F">
      <w:pPr>
        <w:jc w:val="both"/>
        <w:rPr>
          <w:rFonts w:ascii="Arial" w:hAnsi="Arial" w:cs="Arial"/>
        </w:rPr>
      </w:pPr>
    </w:p>
    <w:p w14:paraId="4FECEF5F" w14:textId="3D9DC77B" w:rsidR="002C237F" w:rsidRDefault="00B83082" w:rsidP="002C237F">
      <w:pPr>
        <w:pStyle w:val="Heading1"/>
        <w:spacing w:before="0"/>
      </w:pPr>
      <w:r w:rsidRPr="002C237F">
        <w:t>1: Lawful Basis for Processing Personal Data</w:t>
      </w:r>
    </w:p>
    <w:p w14:paraId="68FA8A87" w14:textId="77777777" w:rsidR="002C237F" w:rsidRPr="002C237F" w:rsidRDefault="002C237F" w:rsidP="002C237F"/>
    <w:p w14:paraId="13D23BAE" w14:textId="3DE9D22A" w:rsidR="00EB495C" w:rsidRPr="00EB495C" w:rsidRDefault="00DA3FF5" w:rsidP="00EB495C">
      <w:pPr>
        <w:numPr>
          <w:ilvl w:val="0"/>
          <w:numId w:val="3"/>
        </w:numPr>
        <w:shd w:val="clear" w:color="auto" w:fill="FFFFFF"/>
        <w:spacing w:after="100" w:afterAutospacing="1" w:line="240" w:lineRule="auto"/>
        <w:ind w:left="0"/>
        <w:jc w:val="both"/>
        <w:rPr>
          <w:rFonts w:ascii="Arial" w:hAnsi="Arial" w:cs="Arial"/>
          <w:color w:val="000000"/>
        </w:rPr>
      </w:pPr>
      <w:r w:rsidRPr="00DA3FF5">
        <w:rPr>
          <w:rFonts w:ascii="Arial" w:hAnsi="Arial" w:cs="Arial"/>
          <w:color w:val="000000"/>
        </w:rPr>
        <w:t>You must have a valid lawful basis in order to process personal data</w:t>
      </w:r>
      <w:r>
        <w:rPr>
          <w:rFonts w:ascii="Arial" w:hAnsi="Arial" w:cs="Arial"/>
          <w:color w:val="000000"/>
        </w:rPr>
        <w:t xml:space="preserve"> and it must be documented in your privacy notice before you begin processing.</w:t>
      </w:r>
      <w:r w:rsidR="00170E3F">
        <w:rPr>
          <w:rFonts w:ascii="Arial" w:hAnsi="Arial" w:cs="Arial"/>
          <w:color w:val="000000"/>
        </w:rPr>
        <w:t xml:space="preserve"> </w:t>
      </w:r>
      <w:r w:rsidR="00170E3F" w:rsidRPr="001B3CBF">
        <w:rPr>
          <w:rFonts w:ascii="Arial" w:hAnsi="Arial" w:cs="Arial"/>
          <w:b/>
          <w:color w:val="000000"/>
          <w:highlight w:val="yellow"/>
        </w:rPr>
        <w:t xml:space="preserve">You can add the </w:t>
      </w:r>
      <w:r w:rsidR="005C6927" w:rsidRPr="001B3CBF">
        <w:rPr>
          <w:rFonts w:ascii="Arial" w:hAnsi="Arial" w:cs="Arial"/>
          <w:b/>
          <w:color w:val="000000"/>
          <w:highlight w:val="yellow"/>
        </w:rPr>
        <w:t xml:space="preserve">relevant </w:t>
      </w:r>
      <w:r w:rsidR="00170E3F" w:rsidRPr="001B3CBF">
        <w:rPr>
          <w:rFonts w:ascii="Arial" w:hAnsi="Arial" w:cs="Arial"/>
          <w:b/>
          <w:color w:val="000000"/>
          <w:highlight w:val="yellow"/>
        </w:rPr>
        <w:t>wording in the GDPR Wording columns below to your Privacy Notice.</w:t>
      </w:r>
    </w:p>
    <w:p w14:paraId="07768DA0" w14:textId="5DC89D04" w:rsidR="00EB495C" w:rsidRPr="00EB495C" w:rsidRDefault="00DA3FF5" w:rsidP="00EB495C">
      <w:pPr>
        <w:numPr>
          <w:ilvl w:val="0"/>
          <w:numId w:val="3"/>
        </w:numPr>
        <w:shd w:val="clear" w:color="auto" w:fill="FFFFFF"/>
        <w:spacing w:after="100" w:afterAutospacing="1" w:line="240" w:lineRule="auto"/>
        <w:ind w:left="0"/>
        <w:jc w:val="both"/>
        <w:rPr>
          <w:rFonts w:ascii="Arial" w:hAnsi="Arial" w:cs="Arial"/>
          <w:color w:val="000000"/>
        </w:rPr>
      </w:pPr>
      <w:r w:rsidRPr="00DA3FF5">
        <w:rPr>
          <w:rFonts w:ascii="Arial" w:hAnsi="Arial" w:cs="Arial"/>
          <w:color w:val="000000"/>
        </w:rPr>
        <w:t xml:space="preserve">There are six available lawful bases for processing. </w:t>
      </w:r>
      <w:r>
        <w:rPr>
          <w:rFonts w:ascii="Arial" w:hAnsi="Arial" w:cs="Arial"/>
          <w:color w:val="000000"/>
        </w:rPr>
        <w:t>Which</w:t>
      </w:r>
      <w:r w:rsidRPr="00DA3FF5">
        <w:rPr>
          <w:rFonts w:ascii="Arial" w:hAnsi="Arial" w:cs="Arial"/>
          <w:color w:val="000000"/>
        </w:rPr>
        <w:t xml:space="preserve"> basis is most appropriate to use will depend on your purpose and relationship with the individual.</w:t>
      </w:r>
    </w:p>
    <w:p w14:paraId="6D23E7C0" w14:textId="77777777" w:rsidR="00DA3FF5" w:rsidRPr="00DA3FF5" w:rsidRDefault="00DA3FF5" w:rsidP="002C237F">
      <w:pPr>
        <w:numPr>
          <w:ilvl w:val="0"/>
          <w:numId w:val="3"/>
        </w:numPr>
        <w:shd w:val="clear" w:color="auto" w:fill="FFFFFF"/>
        <w:spacing w:after="100" w:afterAutospacing="1" w:line="240" w:lineRule="auto"/>
        <w:ind w:left="0"/>
        <w:jc w:val="both"/>
        <w:rPr>
          <w:rFonts w:ascii="Arial" w:hAnsi="Arial" w:cs="Arial"/>
          <w:color w:val="000000"/>
        </w:rPr>
      </w:pPr>
      <w:r w:rsidRPr="00DA3FF5">
        <w:rPr>
          <w:rFonts w:ascii="Arial" w:hAnsi="Arial" w:cs="Arial"/>
          <w:color w:val="000000"/>
        </w:rPr>
        <w:t>Most lawful bases require that processing is ‘necessary’ for a specific purpose. If you can reasonably achieve the same purpose without the processing, you won’t have a lawful basis.</w:t>
      </w:r>
    </w:p>
    <w:p w14:paraId="37491E8B" w14:textId="1988C000" w:rsidR="00DA3FF5" w:rsidRPr="00DA3FF5" w:rsidRDefault="00DA3FF5" w:rsidP="002C237F">
      <w:pPr>
        <w:numPr>
          <w:ilvl w:val="0"/>
          <w:numId w:val="3"/>
        </w:numPr>
        <w:shd w:val="clear" w:color="auto" w:fill="FFFFFF"/>
        <w:spacing w:after="100" w:afterAutospacing="1" w:line="240" w:lineRule="auto"/>
        <w:ind w:left="0"/>
        <w:jc w:val="both"/>
        <w:rPr>
          <w:rFonts w:ascii="Arial" w:hAnsi="Arial" w:cs="Arial"/>
          <w:color w:val="000000"/>
        </w:rPr>
      </w:pPr>
      <w:r>
        <w:rPr>
          <w:rFonts w:ascii="Arial" w:hAnsi="Arial" w:cs="Arial"/>
          <w:color w:val="000000"/>
        </w:rPr>
        <w:t>You</w:t>
      </w:r>
      <w:r w:rsidRPr="00DA3FF5">
        <w:rPr>
          <w:rFonts w:ascii="Arial" w:hAnsi="Arial" w:cs="Arial"/>
          <w:color w:val="000000"/>
        </w:rPr>
        <w:t xml:space="preserve"> should not swap to a different lawful basis at a later date without good reason.</w:t>
      </w:r>
    </w:p>
    <w:p w14:paraId="32B22D6B" w14:textId="43A6E685" w:rsidR="00DA3FF5" w:rsidRPr="00DA3FF5" w:rsidRDefault="00DA3FF5" w:rsidP="002C237F">
      <w:pPr>
        <w:numPr>
          <w:ilvl w:val="0"/>
          <w:numId w:val="3"/>
        </w:numPr>
        <w:shd w:val="clear" w:color="auto" w:fill="FFFFFF"/>
        <w:spacing w:after="100" w:afterAutospacing="1" w:line="240" w:lineRule="auto"/>
        <w:ind w:left="0"/>
        <w:jc w:val="both"/>
        <w:rPr>
          <w:rFonts w:ascii="Arial" w:hAnsi="Arial" w:cs="Arial"/>
          <w:color w:val="000000"/>
        </w:rPr>
      </w:pPr>
      <w:r w:rsidRPr="00DA3FF5">
        <w:rPr>
          <w:rFonts w:ascii="Arial" w:hAnsi="Arial" w:cs="Arial"/>
          <w:color w:val="000000"/>
        </w:rPr>
        <w:t>If you are processing special category data you need to identify both a lawful basis for general processing and an additional condition for processing this type of data.</w:t>
      </w:r>
      <w:r w:rsidR="00D06DD3">
        <w:rPr>
          <w:rFonts w:ascii="Arial" w:hAnsi="Arial" w:cs="Arial"/>
          <w:color w:val="000000"/>
        </w:rPr>
        <w:t xml:space="preserve"> See</w:t>
      </w:r>
      <w:r w:rsidR="00856DAF">
        <w:rPr>
          <w:rFonts w:ascii="Arial" w:hAnsi="Arial" w:cs="Arial"/>
          <w:color w:val="000000"/>
        </w:rPr>
        <w:t xml:space="preserve"> S</w:t>
      </w:r>
      <w:r w:rsidR="00D06DD3">
        <w:rPr>
          <w:rFonts w:ascii="Arial" w:hAnsi="Arial" w:cs="Arial"/>
          <w:color w:val="000000"/>
        </w:rPr>
        <w:t>ection 2 of this document.</w:t>
      </w:r>
    </w:p>
    <w:p w14:paraId="50E55F46" w14:textId="2E76391C" w:rsidR="00B83082" w:rsidRDefault="00DA3FF5" w:rsidP="002C237F">
      <w:pPr>
        <w:numPr>
          <w:ilvl w:val="0"/>
          <w:numId w:val="3"/>
        </w:numPr>
        <w:shd w:val="clear" w:color="auto" w:fill="FFFFFF"/>
        <w:spacing w:after="100" w:afterAutospacing="1" w:line="240" w:lineRule="auto"/>
        <w:ind w:left="0"/>
        <w:jc w:val="both"/>
        <w:rPr>
          <w:rFonts w:ascii="Arial" w:hAnsi="Arial" w:cs="Arial"/>
          <w:color w:val="000000"/>
        </w:rPr>
      </w:pPr>
      <w:r w:rsidRPr="00DA3FF5">
        <w:rPr>
          <w:rFonts w:ascii="Arial" w:hAnsi="Arial" w:cs="Arial"/>
          <w:color w:val="000000"/>
        </w:rPr>
        <w:t>If you are processing criminal conviction data or data about offences you need to identify both a lawful basis for general processing and an additional condition for processing this type of data.</w:t>
      </w:r>
      <w:r w:rsidR="00D06DD3">
        <w:rPr>
          <w:rFonts w:ascii="Arial" w:hAnsi="Arial" w:cs="Arial"/>
          <w:color w:val="000000"/>
        </w:rPr>
        <w:t xml:space="preserve"> See </w:t>
      </w:r>
      <w:r w:rsidR="00856DAF">
        <w:rPr>
          <w:rFonts w:ascii="Arial" w:hAnsi="Arial" w:cs="Arial"/>
          <w:color w:val="000000"/>
        </w:rPr>
        <w:t>S</w:t>
      </w:r>
      <w:r w:rsidR="00D06DD3">
        <w:rPr>
          <w:rFonts w:ascii="Arial" w:hAnsi="Arial" w:cs="Arial"/>
          <w:color w:val="000000"/>
        </w:rPr>
        <w:t>ection 3 of this document.</w:t>
      </w:r>
    </w:p>
    <w:p w14:paraId="0879C057" w14:textId="77777777" w:rsidR="00B83082" w:rsidRPr="00B83082" w:rsidRDefault="00B83082" w:rsidP="002C237F">
      <w:pPr>
        <w:shd w:val="clear" w:color="auto" w:fill="FFFFFF"/>
        <w:spacing w:after="100" w:afterAutospacing="1" w:line="240" w:lineRule="auto"/>
        <w:jc w:val="both"/>
        <w:rPr>
          <w:rFonts w:ascii="Arial" w:hAnsi="Arial" w:cs="Arial"/>
          <w:color w:val="000000"/>
        </w:rPr>
      </w:pPr>
    </w:p>
    <w:p w14:paraId="2BD712B8" w14:textId="148C3EC8" w:rsidR="00DA3FF5" w:rsidRDefault="00DA3FF5" w:rsidP="002C237F">
      <w:pPr>
        <w:pStyle w:val="Heading2"/>
        <w:spacing w:before="0"/>
        <w:jc w:val="center"/>
      </w:pPr>
      <w:r w:rsidRPr="00B83082">
        <w:t>The Six Lawful Bases</w:t>
      </w:r>
      <w:r w:rsidR="00B83082">
        <w:t xml:space="preserve"> (UK GDPR, Article 6)</w:t>
      </w:r>
    </w:p>
    <w:p w14:paraId="63514131" w14:textId="77777777" w:rsidR="002C237F" w:rsidRPr="002C237F" w:rsidRDefault="002C237F" w:rsidP="002C237F"/>
    <w:tbl>
      <w:tblPr>
        <w:tblStyle w:val="TableGrid"/>
        <w:tblW w:w="9067" w:type="dxa"/>
        <w:tblLook w:val="04A0" w:firstRow="1" w:lastRow="0" w:firstColumn="1" w:lastColumn="0" w:noHBand="0" w:noVBand="1"/>
      </w:tblPr>
      <w:tblGrid>
        <w:gridCol w:w="1832"/>
        <w:gridCol w:w="7235"/>
      </w:tblGrid>
      <w:tr w:rsidR="00C45252" w:rsidRPr="00E058DD" w14:paraId="52A5A0D8" w14:textId="66753E1B" w:rsidTr="00C45252">
        <w:tc>
          <w:tcPr>
            <w:tcW w:w="1832" w:type="dxa"/>
            <w:shd w:val="clear" w:color="auto" w:fill="D9D9D9" w:themeFill="background1" w:themeFillShade="D9"/>
          </w:tcPr>
          <w:p w14:paraId="25FBD8C2" w14:textId="77777777" w:rsidR="00C45252" w:rsidRDefault="00C45252" w:rsidP="002C237F">
            <w:pPr>
              <w:jc w:val="both"/>
              <w:rPr>
                <w:rFonts w:ascii="Arial" w:hAnsi="Arial" w:cs="Arial"/>
                <w:b/>
                <w:sz w:val="24"/>
                <w:szCs w:val="24"/>
              </w:rPr>
            </w:pPr>
          </w:p>
          <w:p w14:paraId="185D0DF5" w14:textId="77777777" w:rsidR="00C45252" w:rsidRDefault="00C45252" w:rsidP="00C45252">
            <w:pPr>
              <w:jc w:val="center"/>
              <w:rPr>
                <w:rFonts w:ascii="Arial" w:hAnsi="Arial" w:cs="Arial"/>
                <w:b/>
                <w:sz w:val="24"/>
                <w:szCs w:val="24"/>
              </w:rPr>
            </w:pPr>
            <w:r w:rsidRPr="00DA3FF5">
              <w:rPr>
                <w:rFonts w:ascii="Arial" w:hAnsi="Arial" w:cs="Arial"/>
                <w:b/>
                <w:sz w:val="24"/>
                <w:szCs w:val="24"/>
              </w:rPr>
              <w:t>Lawful Basis</w:t>
            </w:r>
          </w:p>
          <w:p w14:paraId="41061138" w14:textId="49B74EF6" w:rsidR="00C45252" w:rsidRPr="00DA3FF5" w:rsidRDefault="00C45252" w:rsidP="002C237F">
            <w:pPr>
              <w:jc w:val="both"/>
              <w:rPr>
                <w:rFonts w:ascii="Arial" w:hAnsi="Arial" w:cs="Arial"/>
                <w:b/>
                <w:sz w:val="24"/>
                <w:szCs w:val="24"/>
              </w:rPr>
            </w:pPr>
          </w:p>
        </w:tc>
        <w:tc>
          <w:tcPr>
            <w:tcW w:w="7235" w:type="dxa"/>
            <w:shd w:val="clear" w:color="auto" w:fill="D9D9D9" w:themeFill="background1" w:themeFillShade="D9"/>
          </w:tcPr>
          <w:p w14:paraId="702CBB4B" w14:textId="77777777" w:rsidR="00C45252" w:rsidRDefault="00C45252" w:rsidP="002C237F">
            <w:pPr>
              <w:jc w:val="both"/>
              <w:rPr>
                <w:rFonts w:ascii="Arial" w:hAnsi="Arial" w:cs="Arial"/>
                <w:b/>
                <w:sz w:val="24"/>
                <w:szCs w:val="24"/>
              </w:rPr>
            </w:pPr>
          </w:p>
          <w:p w14:paraId="3ADC832D" w14:textId="06120C08" w:rsidR="00C45252" w:rsidRDefault="00C45252" w:rsidP="00C45252">
            <w:pPr>
              <w:jc w:val="center"/>
              <w:rPr>
                <w:rFonts w:ascii="Arial" w:hAnsi="Arial" w:cs="Arial"/>
                <w:b/>
                <w:sz w:val="24"/>
                <w:szCs w:val="24"/>
              </w:rPr>
            </w:pPr>
            <w:r>
              <w:rPr>
                <w:rFonts w:ascii="Arial" w:hAnsi="Arial" w:cs="Arial"/>
                <w:b/>
                <w:sz w:val="24"/>
                <w:szCs w:val="24"/>
              </w:rPr>
              <w:t>GDPR Wording</w:t>
            </w:r>
          </w:p>
        </w:tc>
      </w:tr>
      <w:tr w:rsidR="00C45252" w:rsidRPr="00E058DD" w14:paraId="0C7F717D" w14:textId="38A1285E" w:rsidTr="00C45252">
        <w:tc>
          <w:tcPr>
            <w:tcW w:w="1832" w:type="dxa"/>
            <w:shd w:val="clear" w:color="auto" w:fill="D9D9D9" w:themeFill="background1" w:themeFillShade="D9"/>
          </w:tcPr>
          <w:p w14:paraId="4ADDF243" w14:textId="706BA4C3" w:rsidR="00C45252" w:rsidRPr="00B83082" w:rsidRDefault="00C45252" w:rsidP="002C237F">
            <w:pPr>
              <w:jc w:val="both"/>
              <w:rPr>
                <w:rFonts w:ascii="Arial" w:hAnsi="Arial" w:cs="Arial"/>
                <w:b/>
              </w:rPr>
            </w:pPr>
            <w:r w:rsidRPr="00B83082">
              <w:rPr>
                <w:rFonts w:ascii="Arial" w:hAnsi="Arial" w:cs="Arial"/>
                <w:b/>
              </w:rPr>
              <w:t>Consent</w:t>
            </w:r>
          </w:p>
        </w:tc>
        <w:tc>
          <w:tcPr>
            <w:tcW w:w="7235" w:type="dxa"/>
          </w:tcPr>
          <w:p w14:paraId="199681E1" w14:textId="21B6C90D" w:rsidR="00C45252" w:rsidRPr="005069B3" w:rsidRDefault="00C45252" w:rsidP="002C237F">
            <w:pPr>
              <w:jc w:val="both"/>
              <w:rPr>
                <w:rFonts w:ascii="Arial" w:hAnsi="Arial" w:cs="Arial"/>
              </w:rPr>
            </w:pPr>
            <w:r>
              <w:rPr>
                <w:rFonts w:ascii="Arial" w:hAnsi="Arial" w:cs="Arial"/>
              </w:rPr>
              <w:t xml:space="preserve">UK GDPR Article 6 (a) - </w:t>
            </w:r>
            <w:r w:rsidRPr="00170E3F">
              <w:rPr>
                <w:rFonts w:ascii="Arial" w:hAnsi="Arial" w:cs="Arial"/>
              </w:rPr>
              <w:t>the data subject has given consent to the processing of his or her personal data for one or more specific purposes</w:t>
            </w:r>
            <w:r>
              <w:rPr>
                <w:rFonts w:ascii="Arial" w:hAnsi="Arial" w:cs="Arial"/>
              </w:rPr>
              <w:t>.</w:t>
            </w:r>
          </w:p>
        </w:tc>
      </w:tr>
      <w:tr w:rsidR="00C45252" w:rsidRPr="00E058DD" w14:paraId="0C732102" w14:textId="3E016583" w:rsidTr="00C45252">
        <w:tc>
          <w:tcPr>
            <w:tcW w:w="1832" w:type="dxa"/>
            <w:shd w:val="clear" w:color="auto" w:fill="D9D9D9" w:themeFill="background1" w:themeFillShade="D9"/>
          </w:tcPr>
          <w:p w14:paraId="10316E41" w14:textId="5AC7D62F" w:rsidR="00C45252" w:rsidRPr="00B83082" w:rsidRDefault="00C45252" w:rsidP="002C237F">
            <w:pPr>
              <w:jc w:val="both"/>
              <w:rPr>
                <w:rFonts w:ascii="Arial" w:hAnsi="Arial" w:cs="Arial"/>
                <w:b/>
              </w:rPr>
            </w:pPr>
            <w:r w:rsidRPr="00B83082">
              <w:rPr>
                <w:rFonts w:ascii="Arial" w:hAnsi="Arial" w:cs="Arial"/>
                <w:b/>
              </w:rPr>
              <w:t>Contract</w:t>
            </w:r>
          </w:p>
        </w:tc>
        <w:tc>
          <w:tcPr>
            <w:tcW w:w="7235" w:type="dxa"/>
          </w:tcPr>
          <w:p w14:paraId="56A02516" w14:textId="0FF0FD35" w:rsidR="00C45252" w:rsidRPr="005069B3" w:rsidRDefault="00C45252" w:rsidP="002C237F">
            <w:pPr>
              <w:jc w:val="both"/>
              <w:rPr>
                <w:rFonts w:ascii="Arial" w:hAnsi="Arial" w:cs="Arial"/>
              </w:rPr>
            </w:pPr>
            <w:r>
              <w:rPr>
                <w:rFonts w:ascii="Arial" w:hAnsi="Arial" w:cs="Arial"/>
              </w:rPr>
              <w:t>UK GDPR Article 6 (</w:t>
            </w:r>
            <w:r>
              <w:rPr>
                <w:rFonts w:ascii="Arial" w:hAnsi="Arial" w:cs="Arial"/>
              </w:rPr>
              <w:t>b</w:t>
            </w:r>
            <w:r>
              <w:rPr>
                <w:rFonts w:ascii="Arial" w:hAnsi="Arial" w:cs="Arial"/>
              </w:rPr>
              <w:t xml:space="preserve">) - </w:t>
            </w:r>
            <w:r w:rsidRPr="00170E3F">
              <w:rPr>
                <w:rFonts w:ascii="Arial" w:hAnsi="Arial" w:cs="Arial"/>
              </w:rPr>
              <w:t>processing is necessary for the performance of a contract to which the data subject is party or in order to take steps at the request of the data subject prior to entering into a contract</w:t>
            </w:r>
            <w:r>
              <w:rPr>
                <w:rFonts w:ascii="Arial" w:hAnsi="Arial" w:cs="Arial"/>
              </w:rPr>
              <w:t>.</w:t>
            </w:r>
          </w:p>
        </w:tc>
      </w:tr>
      <w:tr w:rsidR="00C45252" w:rsidRPr="00E058DD" w14:paraId="244B7583" w14:textId="58BB964E" w:rsidTr="00C45252">
        <w:tc>
          <w:tcPr>
            <w:tcW w:w="1832" w:type="dxa"/>
            <w:shd w:val="clear" w:color="auto" w:fill="D9D9D9" w:themeFill="background1" w:themeFillShade="D9"/>
          </w:tcPr>
          <w:p w14:paraId="4119AADD" w14:textId="19E9E97B" w:rsidR="00C45252" w:rsidRPr="00B83082" w:rsidRDefault="00C45252" w:rsidP="002C237F">
            <w:pPr>
              <w:jc w:val="both"/>
              <w:rPr>
                <w:rFonts w:ascii="Arial" w:hAnsi="Arial" w:cs="Arial"/>
                <w:b/>
              </w:rPr>
            </w:pPr>
            <w:r w:rsidRPr="00B83082">
              <w:rPr>
                <w:rFonts w:ascii="Arial" w:hAnsi="Arial" w:cs="Arial"/>
                <w:b/>
              </w:rPr>
              <w:t>Legal Obligation</w:t>
            </w:r>
          </w:p>
        </w:tc>
        <w:tc>
          <w:tcPr>
            <w:tcW w:w="7235" w:type="dxa"/>
          </w:tcPr>
          <w:p w14:paraId="2F821BF5" w14:textId="7B553C23" w:rsidR="00C45252" w:rsidRPr="005069B3" w:rsidRDefault="00C45252" w:rsidP="002C237F">
            <w:pPr>
              <w:jc w:val="both"/>
              <w:rPr>
                <w:rFonts w:ascii="Arial" w:hAnsi="Arial" w:cs="Arial"/>
              </w:rPr>
            </w:pPr>
            <w:r>
              <w:rPr>
                <w:rFonts w:ascii="Arial" w:hAnsi="Arial" w:cs="Arial"/>
              </w:rPr>
              <w:t>UK GDPR Article 6 (</w:t>
            </w:r>
            <w:r>
              <w:rPr>
                <w:rFonts w:ascii="Arial" w:hAnsi="Arial" w:cs="Arial"/>
              </w:rPr>
              <w:t>c</w:t>
            </w:r>
            <w:r>
              <w:rPr>
                <w:rFonts w:ascii="Arial" w:hAnsi="Arial" w:cs="Arial"/>
              </w:rPr>
              <w:t xml:space="preserve">) - </w:t>
            </w:r>
            <w:r w:rsidRPr="00170E3F">
              <w:rPr>
                <w:rFonts w:ascii="Arial" w:hAnsi="Arial" w:cs="Arial"/>
              </w:rPr>
              <w:t>processing is necessary for compliance with a legal obligation to which the controller is subject</w:t>
            </w:r>
            <w:r>
              <w:rPr>
                <w:rFonts w:ascii="Arial" w:hAnsi="Arial" w:cs="Arial"/>
              </w:rPr>
              <w:t>.</w:t>
            </w:r>
          </w:p>
        </w:tc>
      </w:tr>
      <w:tr w:rsidR="00C45252" w:rsidRPr="005A2A19" w14:paraId="5A22D408" w14:textId="2D7755E1" w:rsidTr="00C45252">
        <w:tc>
          <w:tcPr>
            <w:tcW w:w="1832" w:type="dxa"/>
            <w:shd w:val="clear" w:color="auto" w:fill="D9D9D9" w:themeFill="background1" w:themeFillShade="D9"/>
          </w:tcPr>
          <w:p w14:paraId="45B531B0" w14:textId="0538CC8B" w:rsidR="00C45252" w:rsidRPr="00B83082" w:rsidRDefault="00C45252" w:rsidP="002C237F">
            <w:pPr>
              <w:jc w:val="both"/>
              <w:rPr>
                <w:rFonts w:ascii="Arial" w:hAnsi="Arial" w:cs="Arial"/>
                <w:b/>
              </w:rPr>
            </w:pPr>
            <w:r w:rsidRPr="00B83082">
              <w:rPr>
                <w:rFonts w:ascii="Arial" w:hAnsi="Arial" w:cs="Arial"/>
                <w:b/>
              </w:rPr>
              <w:lastRenderedPageBreak/>
              <w:t>Vital Interests</w:t>
            </w:r>
          </w:p>
        </w:tc>
        <w:tc>
          <w:tcPr>
            <w:tcW w:w="7235" w:type="dxa"/>
          </w:tcPr>
          <w:p w14:paraId="56266457" w14:textId="54AFE79C" w:rsidR="00C45252" w:rsidRPr="005069B3" w:rsidRDefault="00C45252" w:rsidP="002C237F">
            <w:pPr>
              <w:jc w:val="both"/>
              <w:rPr>
                <w:rFonts w:ascii="Arial" w:hAnsi="Arial" w:cs="Arial"/>
              </w:rPr>
            </w:pPr>
            <w:r>
              <w:rPr>
                <w:rFonts w:ascii="Arial" w:hAnsi="Arial" w:cs="Arial"/>
              </w:rPr>
              <w:t>UK GDPR Article 6 (</w:t>
            </w:r>
            <w:r>
              <w:rPr>
                <w:rFonts w:ascii="Arial" w:hAnsi="Arial" w:cs="Arial"/>
              </w:rPr>
              <w:t>d</w:t>
            </w:r>
            <w:r>
              <w:rPr>
                <w:rFonts w:ascii="Arial" w:hAnsi="Arial" w:cs="Arial"/>
              </w:rPr>
              <w:t xml:space="preserve">) - </w:t>
            </w:r>
            <w:r w:rsidRPr="00170E3F">
              <w:rPr>
                <w:rFonts w:ascii="Arial" w:hAnsi="Arial" w:cs="Arial"/>
              </w:rPr>
              <w:t>processing is necessary in order to protect the vital interests of the data subject or of another natural person</w:t>
            </w:r>
            <w:r>
              <w:rPr>
                <w:rFonts w:ascii="Arial" w:hAnsi="Arial" w:cs="Arial"/>
              </w:rPr>
              <w:t>.</w:t>
            </w:r>
          </w:p>
        </w:tc>
      </w:tr>
      <w:tr w:rsidR="00C45252" w:rsidRPr="005A2A19" w14:paraId="08785BB2" w14:textId="19E44203" w:rsidTr="00C45252">
        <w:tc>
          <w:tcPr>
            <w:tcW w:w="1832" w:type="dxa"/>
            <w:shd w:val="clear" w:color="auto" w:fill="D9D9D9" w:themeFill="background1" w:themeFillShade="D9"/>
          </w:tcPr>
          <w:p w14:paraId="646BCACA" w14:textId="3CD773F3" w:rsidR="00C45252" w:rsidRPr="00B83082" w:rsidRDefault="00C45252" w:rsidP="002C237F">
            <w:pPr>
              <w:jc w:val="both"/>
              <w:rPr>
                <w:rFonts w:ascii="Arial" w:hAnsi="Arial" w:cs="Arial"/>
                <w:b/>
              </w:rPr>
            </w:pPr>
            <w:r w:rsidRPr="00B83082">
              <w:rPr>
                <w:rFonts w:ascii="Arial" w:hAnsi="Arial" w:cs="Arial"/>
                <w:b/>
              </w:rPr>
              <w:t>Public Task</w:t>
            </w:r>
          </w:p>
        </w:tc>
        <w:tc>
          <w:tcPr>
            <w:tcW w:w="7235" w:type="dxa"/>
          </w:tcPr>
          <w:p w14:paraId="64C52FD9" w14:textId="596A0E35" w:rsidR="00C45252" w:rsidRPr="005069B3" w:rsidRDefault="00C45252" w:rsidP="002C237F">
            <w:pPr>
              <w:jc w:val="both"/>
              <w:rPr>
                <w:rFonts w:ascii="Arial" w:hAnsi="Arial" w:cs="Arial"/>
              </w:rPr>
            </w:pPr>
            <w:r>
              <w:rPr>
                <w:rFonts w:ascii="Arial" w:hAnsi="Arial" w:cs="Arial"/>
              </w:rPr>
              <w:t>UK GDPR Article 6 (</w:t>
            </w:r>
            <w:r>
              <w:rPr>
                <w:rFonts w:ascii="Arial" w:hAnsi="Arial" w:cs="Arial"/>
              </w:rPr>
              <w:t>e</w:t>
            </w:r>
            <w:r>
              <w:rPr>
                <w:rFonts w:ascii="Arial" w:hAnsi="Arial" w:cs="Arial"/>
              </w:rPr>
              <w:t xml:space="preserve">) - </w:t>
            </w:r>
            <w:r w:rsidRPr="00170E3F">
              <w:rPr>
                <w:rFonts w:ascii="Arial" w:hAnsi="Arial" w:cs="Arial"/>
              </w:rPr>
              <w:t>processing is necessary for the performance of a task carried out in the public interest or in the exercise of official authority vested in the controller</w:t>
            </w:r>
            <w:r>
              <w:rPr>
                <w:rFonts w:ascii="Arial" w:hAnsi="Arial" w:cs="Arial"/>
              </w:rPr>
              <w:t>.</w:t>
            </w:r>
          </w:p>
        </w:tc>
      </w:tr>
      <w:tr w:rsidR="00C45252" w:rsidRPr="005A2A19" w14:paraId="6DD64EC2" w14:textId="7BC991F6" w:rsidTr="00C45252">
        <w:tc>
          <w:tcPr>
            <w:tcW w:w="1832" w:type="dxa"/>
            <w:shd w:val="clear" w:color="auto" w:fill="D9D9D9" w:themeFill="background1" w:themeFillShade="D9"/>
          </w:tcPr>
          <w:p w14:paraId="3503D590" w14:textId="36F27DDF" w:rsidR="00C45252" w:rsidRPr="00B83082" w:rsidRDefault="00C45252" w:rsidP="002C237F">
            <w:pPr>
              <w:jc w:val="both"/>
              <w:rPr>
                <w:rFonts w:ascii="Arial" w:hAnsi="Arial" w:cs="Arial"/>
                <w:b/>
              </w:rPr>
            </w:pPr>
            <w:r w:rsidRPr="00B83082">
              <w:rPr>
                <w:rFonts w:ascii="Arial" w:hAnsi="Arial" w:cs="Arial"/>
                <w:b/>
              </w:rPr>
              <w:t>Legitimate Interest</w:t>
            </w:r>
          </w:p>
        </w:tc>
        <w:tc>
          <w:tcPr>
            <w:tcW w:w="7235" w:type="dxa"/>
          </w:tcPr>
          <w:p w14:paraId="7EF18D6A" w14:textId="1222BAEF" w:rsidR="00C45252" w:rsidRPr="005069B3" w:rsidRDefault="00C45252" w:rsidP="002C237F">
            <w:pPr>
              <w:jc w:val="both"/>
              <w:rPr>
                <w:rFonts w:ascii="Arial" w:hAnsi="Arial" w:cs="Arial"/>
              </w:rPr>
            </w:pPr>
            <w:r>
              <w:rPr>
                <w:rFonts w:ascii="Arial" w:hAnsi="Arial" w:cs="Arial"/>
              </w:rPr>
              <w:t>UK GDPR Article 6 (</w:t>
            </w:r>
            <w:r>
              <w:rPr>
                <w:rFonts w:ascii="Arial" w:hAnsi="Arial" w:cs="Arial"/>
              </w:rPr>
              <w:t>f</w:t>
            </w:r>
            <w:r>
              <w:rPr>
                <w:rFonts w:ascii="Arial" w:hAnsi="Arial" w:cs="Arial"/>
              </w:rPr>
              <w:t xml:space="preserve">) - </w:t>
            </w:r>
            <w:r w:rsidRPr="00170E3F">
              <w:rPr>
                <w:rFonts w:ascii="Arial" w:hAnsi="Arial" w:cs="Arial"/>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tc>
      </w:tr>
    </w:tbl>
    <w:p w14:paraId="372A4B08" w14:textId="204E636B" w:rsidR="00534EED" w:rsidRDefault="00534EED" w:rsidP="002C237F">
      <w:pPr>
        <w:jc w:val="both"/>
        <w:rPr>
          <w:rFonts w:ascii="Arial" w:hAnsi="Arial" w:cs="Arial"/>
          <w:b/>
          <w:sz w:val="28"/>
          <w:szCs w:val="28"/>
        </w:rPr>
      </w:pPr>
    </w:p>
    <w:p w14:paraId="7A48B60B" w14:textId="2F996715" w:rsidR="00DA3FF5" w:rsidRDefault="00DA3FF5" w:rsidP="002C237F">
      <w:pPr>
        <w:jc w:val="both"/>
        <w:rPr>
          <w:rFonts w:ascii="Arial" w:hAnsi="Arial" w:cs="Arial"/>
          <w:b/>
          <w:sz w:val="28"/>
          <w:szCs w:val="28"/>
        </w:rPr>
      </w:pPr>
    </w:p>
    <w:p w14:paraId="34CF17BD" w14:textId="5A4C69FE" w:rsidR="002C237F" w:rsidRDefault="00B83082" w:rsidP="002C237F">
      <w:pPr>
        <w:pStyle w:val="Heading1"/>
        <w:spacing w:before="0"/>
      </w:pPr>
      <w:r>
        <w:t>2</w:t>
      </w:r>
      <w:r w:rsidRPr="00B83082">
        <w:t xml:space="preserve">: </w:t>
      </w:r>
      <w:r>
        <w:t>Additional Conditions for Processing Special Category Data</w:t>
      </w:r>
    </w:p>
    <w:p w14:paraId="408B26DD" w14:textId="77777777" w:rsidR="002C237F" w:rsidRPr="002C237F" w:rsidRDefault="002C237F" w:rsidP="002C237F"/>
    <w:p w14:paraId="1AEE8AEA" w14:textId="77777777" w:rsidR="00B83082" w:rsidRPr="00B83082" w:rsidRDefault="00B83082" w:rsidP="00EB495C">
      <w:pPr>
        <w:pStyle w:val="NormalWeb"/>
        <w:numPr>
          <w:ilvl w:val="0"/>
          <w:numId w:val="4"/>
        </w:numPr>
        <w:shd w:val="clear" w:color="auto" w:fill="FFFFFF"/>
        <w:spacing w:before="0" w:beforeAutospacing="0" w:after="0" w:afterAutospacing="0"/>
        <w:ind w:left="0"/>
        <w:jc w:val="both"/>
        <w:rPr>
          <w:rFonts w:ascii="Arial" w:hAnsi="Arial" w:cs="Arial"/>
          <w:color w:val="000000"/>
          <w:sz w:val="22"/>
          <w:szCs w:val="22"/>
        </w:rPr>
      </w:pPr>
      <w:r w:rsidRPr="00B83082">
        <w:rPr>
          <w:rFonts w:ascii="Arial" w:hAnsi="Arial" w:cs="Arial"/>
          <w:color w:val="000000"/>
          <w:sz w:val="22"/>
          <w:szCs w:val="22"/>
        </w:rPr>
        <w:t>Special category data is personal data that needs more protection because it is sensitive.</w:t>
      </w:r>
    </w:p>
    <w:p w14:paraId="4C53F8FE" w14:textId="29D0011D" w:rsidR="00B83082" w:rsidRPr="00B83082" w:rsidRDefault="00B83082" w:rsidP="00EB495C">
      <w:pPr>
        <w:pStyle w:val="NormalWeb"/>
        <w:numPr>
          <w:ilvl w:val="0"/>
          <w:numId w:val="4"/>
        </w:numPr>
        <w:shd w:val="clear" w:color="auto" w:fill="FFFFFF"/>
        <w:spacing w:before="0" w:beforeAutospacing="0" w:after="0" w:afterAutospacing="0"/>
        <w:ind w:left="0"/>
        <w:jc w:val="both"/>
        <w:rPr>
          <w:rFonts w:ascii="Arial" w:hAnsi="Arial" w:cs="Arial"/>
          <w:color w:val="000000"/>
          <w:sz w:val="22"/>
          <w:szCs w:val="22"/>
        </w:rPr>
      </w:pPr>
      <w:r w:rsidRPr="00B83082">
        <w:rPr>
          <w:rFonts w:ascii="Arial" w:hAnsi="Arial" w:cs="Arial"/>
          <w:color w:val="000000"/>
          <w:sz w:val="22"/>
          <w:szCs w:val="22"/>
        </w:rPr>
        <w:t>In order to lawfully process special category data, you must identify both a lawful basis under Article 6 of the UK GDPR</w:t>
      </w:r>
      <w:r>
        <w:rPr>
          <w:rFonts w:ascii="Arial" w:hAnsi="Arial" w:cs="Arial"/>
          <w:color w:val="000000"/>
          <w:sz w:val="22"/>
          <w:szCs w:val="22"/>
        </w:rPr>
        <w:t xml:space="preserve"> (see Section 1 of this document)</w:t>
      </w:r>
      <w:r w:rsidRPr="00B83082">
        <w:rPr>
          <w:rFonts w:ascii="Arial" w:hAnsi="Arial" w:cs="Arial"/>
          <w:color w:val="000000"/>
          <w:sz w:val="22"/>
          <w:szCs w:val="22"/>
        </w:rPr>
        <w:t xml:space="preserve"> and a separate condition for processing under Article 9. These do not have to be linked.</w:t>
      </w:r>
    </w:p>
    <w:p w14:paraId="4C83F4C6" w14:textId="77777777" w:rsidR="00B83082" w:rsidRPr="00B83082" w:rsidRDefault="00B83082" w:rsidP="00EB495C">
      <w:pPr>
        <w:pStyle w:val="NormalWeb"/>
        <w:numPr>
          <w:ilvl w:val="0"/>
          <w:numId w:val="4"/>
        </w:numPr>
        <w:shd w:val="clear" w:color="auto" w:fill="FFFFFF"/>
        <w:spacing w:before="0" w:beforeAutospacing="0" w:after="0" w:afterAutospacing="0"/>
        <w:ind w:left="0"/>
        <w:jc w:val="both"/>
        <w:rPr>
          <w:rFonts w:ascii="Arial" w:hAnsi="Arial" w:cs="Arial"/>
          <w:color w:val="000000"/>
          <w:sz w:val="22"/>
          <w:szCs w:val="22"/>
        </w:rPr>
      </w:pPr>
      <w:r w:rsidRPr="00B83082">
        <w:rPr>
          <w:rFonts w:ascii="Arial" w:hAnsi="Arial" w:cs="Arial"/>
          <w:color w:val="000000"/>
          <w:sz w:val="22"/>
          <w:szCs w:val="22"/>
        </w:rPr>
        <w:t>There are 10 conditions for processing special category data in Article 9 of the UK GDPR.</w:t>
      </w:r>
    </w:p>
    <w:p w14:paraId="7D523B39" w14:textId="77777777" w:rsidR="00B83082" w:rsidRPr="00B83082" w:rsidRDefault="00B83082" w:rsidP="00EB495C">
      <w:pPr>
        <w:pStyle w:val="NormalWeb"/>
        <w:numPr>
          <w:ilvl w:val="0"/>
          <w:numId w:val="4"/>
        </w:numPr>
        <w:shd w:val="clear" w:color="auto" w:fill="FFFFFF"/>
        <w:spacing w:before="0" w:beforeAutospacing="0" w:after="0" w:afterAutospacing="0"/>
        <w:ind w:left="0"/>
        <w:jc w:val="both"/>
        <w:rPr>
          <w:rFonts w:ascii="Arial" w:hAnsi="Arial" w:cs="Arial"/>
          <w:color w:val="000000"/>
          <w:sz w:val="22"/>
          <w:szCs w:val="22"/>
        </w:rPr>
      </w:pPr>
      <w:r w:rsidRPr="00B83082">
        <w:rPr>
          <w:rFonts w:ascii="Arial" w:hAnsi="Arial" w:cs="Arial"/>
          <w:color w:val="000000"/>
          <w:sz w:val="22"/>
          <w:szCs w:val="22"/>
        </w:rPr>
        <w:t>Five of these require you to meet additional conditions and safeguards set out in UK law, in Schedule 1 of the DPA 2018.</w:t>
      </w:r>
    </w:p>
    <w:p w14:paraId="56B6FE1B" w14:textId="77777777" w:rsidR="00B83082" w:rsidRPr="00B83082" w:rsidRDefault="00B83082" w:rsidP="00EB495C">
      <w:pPr>
        <w:pStyle w:val="NormalWeb"/>
        <w:numPr>
          <w:ilvl w:val="0"/>
          <w:numId w:val="4"/>
        </w:numPr>
        <w:shd w:val="clear" w:color="auto" w:fill="FFFFFF"/>
        <w:spacing w:before="0" w:beforeAutospacing="0" w:after="0" w:afterAutospacing="0"/>
        <w:ind w:left="0"/>
        <w:jc w:val="both"/>
        <w:rPr>
          <w:rFonts w:ascii="Arial" w:hAnsi="Arial" w:cs="Arial"/>
          <w:color w:val="000000"/>
          <w:sz w:val="22"/>
          <w:szCs w:val="22"/>
        </w:rPr>
      </w:pPr>
      <w:r w:rsidRPr="00B83082">
        <w:rPr>
          <w:rFonts w:ascii="Arial" w:hAnsi="Arial" w:cs="Arial"/>
          <w:color w:val="000000"/>
          <w:sz w:val="22"/>
          <w:szCs w:val="22"/>
        </w:rPr>
        <w:t>You must determine your condition for processing special category data before you begin this processing under the UK GDPR, and you should document it.</w:t>
      </w:r>
    </w:p>
    <w:p w14:paraId="2340D391" w14:textId="704E1A6B" w:rsidR="00B83082" w:rsidRDefault="00B83082" w:rsidP="00EB495C">
      <w:pPr>
        <w:pStyle w:val="NormalWeb"/>
        <w:numPr>
          <w:ilvl w:val="0"/>
          <w:numId w:val="4"/>
        </w:numPr>
        <w:shd w:val="clear" w:color="auto" w:fill="FFFFFF"/>
        <w:spacing w:before="0" w:beforeAutospacing="0" w:after="0" w:afterAutospacing="0"/>
        <w:ind w:left="0"/>
        <w:jc w:val="both"/>
        <w:rPr>
          <w:rFonts w:ascii="Arial" w:hAnsi="Arial" w:cs="Arial"/>
          <w:color w:val="000000"/>
          <w:sz w:val="22"/>
          <w:szCs w:val="22"/>
        </w:rPr>
      </w:pPr>
      <w:r w:rsidRPr="00B83082">
        <w:rPr>
          <w:rFonts w:ascii="Arial" w:hAnsi="Arial" w:cs="Arial"/>
          <w:color w:val="000000"/>
          <w:sz w:val="22"/>
          <w:szCs w:val="22"/>
        </w:rPr>
        <w:t>You need to complete a data protection impact assessment (DPIA) for any type of processing which is likely to be high risk. You must therefore be aware of the risks of processing the special category data.</w:t>
      </w:r>
    </w:p>
    <w:p w14:paraId="7F587A8C" w14:textId="00624606" w:rsidR="009A5FB6" w:rsidRDefault="009A5FB6" w:rsidP="009A5FB6">
      <w:pPr>
        <w:pStyle w:val="NormalWeb"/>
        <w:shd w:val="clear" w:color="auto" w:fill="FFFFFF"/>
        <w:spacing w:before="0" w:beforeAutospacing="0" w:after="0" w:afterAutospacing="0"/>
        <w:jc w:val="both"/>
        <w:rPr>
          <w:rFonts w:ascii="Arial" w:hAnsi="Arial" w:cs="Arial"/>
          <w:color w:val="000000"/>
          <w:sz w:val="22"/>
          <w:szCs w:val="22"/>
        </w:rPr>
      </w:pPr>
    </w:p>
    <w:p w14:paraId="5524FCB7" w14:textId="5D53F741" w:rsidR="009A5FB6" w:rsidRPr="00B83082" w:rsidRDefault="009A5FB6" w:rsidP="009A5FB6">
      <w:pPr>
        <w:pStyle w:val="NormalWeb"/>
        <w:shd w:val="clear" w:color="auto" w:fill="FFFFFF"/>
        <w:spacing w:before="0" w:beforeAutospacing="0" w:after="0" w:afterAutospacing="0"/>
        <w:jc w:val="both"/>
        <w:rPr>
          <w:rFonts w:ascii="Arial" w:hAnsi="Arial" w:cs="Arial"/>
          <w:color w:val="000000"/>
          <w:sz w:val="22"/>
          <w:szCs w:val="22"/>
        </w:rPr>
      </w:pPr>
      <w:r w:rsidRPr="001B3CBF">
        <w:rPr>
          <w:rFonts w:ascii="Arial" w:hAnsi="Arial" w:cs="Arial"/>
          <w:color w:val="000000"/>
          <w:sz w:val="22"/>
          <w:szCs w:val="22"/>
          <w:highlight w:val="yellow"/>
        </w:rPr>
        <w:t xml:space="preserve">Processing of personal data revealing </w:t>
      </w:r>
      <w:r w:rsidRPr="001B3CBF">
        <w:rPr>
          <w:rFonts w:ascii="Arial" w:hAnsi="Arial" w:cs="Arial"/>
          <w:b/>
          <w:color w:val="000000"/>
          <w:sz w:val="22"/>
          <w:szCs w:val="22"/>
          <w:highlight w:val="yellow"/>
        </w:rPr>
        <w:t>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w:t>
      </w:r>
      <w:bookmarkStart w:id="0" w:name="_GoBack"/>
      <w:bookmarkEnd w:id="0"/>
      <w:r w:rsidRPr="001B3CBF">
        <w:rPr>
          <w:rFonts w:ascii="Arial" w:hAnsi="Arial" w:cs="Arial"/>
          <w:b/>
          <w:color w:val="000000"/>
          <w:sz w:val="22"/>
          <w:szCs w:val="22"/>
          <w:highlight w:val="yellow"/>
        </w:rPr>
        <w:t>on</w:t>
      </w:r>
      <w:r w:rsidRPr="001B3CBF">
        <w:rPr>
          <w:rFonts w:ascii="Arial" w:hAnsi="Arial" w:cs="Arial"/>
          <w:color w:val="000000"/>
          <w:sz w:val="22"/>
          <w:szCs w:val="22"/>
          <w:highlight w:val="yellow"/>
        </w:rPr>
        <w:t xml:space="preserve"> shall be prohibited unless you can identify an additional condition from the list below. </w:t>
      </w:r>
      <w:r w:rsidRPr="001B3CBF">
        <w:rPr>
          <w:rFonts w:ascii="Arial" w:hAnsi="Arial" w:cs="Arial"/>
          <w:b/>
          <w:color w:val="000000"/>
          <w:sz w:val="22"/>
          <w:szCs w:val="22"/>
          <w:highlight w:val="yellow"/>
        </w:rPr>
        <w:t xml:space="preserve">You can add the </w:t>
      </w:r>
      <w:r w:rsidR="005C6927" w:rsidRPr="001B3CBF">
        <w:rPr>
          <w:rFonts w:ascii="Arial" w:hAnsi="Arial" w:cs="Arial"/>
          <w:b/>
          <w:color w:val="000000"/>
          <w:sz w:val="22"/>
          <w:szCs w:val="22"/>
          <w:highlight w:val="yellow"/>
        </w:rPr>
        <w:t>relevant</w:t>
      </w:r>
      <w:r w:rsidRPr="001B3CBF">
        <w:rPr>
          <w:rFonts w:ascii="Arial" w:hAnsi="Arial" w:cs="Arial"/>
          <w:b/>
          <w:color w:val="000000"/>
          <w:sz w:val="22"/>
          <w:szCs w:val="22"/>
          <w:highlight w:val="yellow"/>
        </w:rPr>
        <w:t xml:space="preserve"> wording in the GDPR Wording columns below to your Privacy Notice.</w:t>
      </w:r>
    </w:p>
    <w:p w14:paraId="77829E7F" w14:textId="77777777" w:rsidR="00B83082" w:rsidRDefault="00B83082" w:rsidP="002C237F">
      <w:pPr>
        <w:shd w:val="clear" w:color="auto" w:fill="FFFFFF"/>
        <w:spacing w:after="100" w:afterAutospacing="1" w:line="240" w:lineRule="auto"/>
        <w:jc w:val="both"/>
        <w:rPr>
          <w:rFonts w:ascii="Arial" w:hAnsi="Arial" w:cs="Arial"/>
          <w:b/>
          <w:color w:val="000000"/>
          <w:sz w:val="28"/>
          <w:szCs w:val="28"/>
        </w:rPr>
      </w:pPr>
    </w:p>
    <w:p w14:paraId="2B147017" w14:textId="09BAC29C" w:rsidR="00B83082" w:rsidRDefault="00B83082" w:rsidP="002C237F">
      <w:pPr>
        <w:pStyle w:val="Heading2"/>
        <w:spacing w:before="0"/>
        <w:jc w:val="center"/>
      </w:pPr>
      <w:r>
        <w:t>The Ten Additional Conditions (UK GDPR, Article 9)</w:t>
      </w:r>
    </w:p>
    <w:p w14:paraId="5CC88B13" w14:textId="77777777" w:rsidR="002C237F" w:rsidRPr="002C237F" w:rsidRDefault="002C237F" w:rsidP="002C237F"/>
    <w:tbl>
      <w:tblPr>
        <w:tblStyle w:val="TableGrid"/>
        <w:tblW w:w="9067" w:type="dxa"/>
        <w:tblLook w:val="04A0" w:firstRow="1" w:lastRow="0" w:firstColumn="1" w:lastColumn="0" w:noHBand="0" w:noVBand="1"/>
      </w:tblPr>
      <w:tblGrid>
        <w:gridCol w:w="2492"/>
        <w:gridCol w:w="6575"/>
      </w:tblGrid>
      <w:tr w:rsidR="00C45252" w:rsidRPr="00DA3FF5" w14:paraId="3645E58C" w14:textId="40A6EBA9" w:rsidTr="00C45252">
        <w:tc>
          <w:tcPr>
            <w:tcW w:w="2492" w:type="dxa"/>
            <w:shd w:val="clear" w:color="auto" w:fill="D9D9D9" w:themeFill="background1" w:themeFillShade="D9"/>
          </w:tcPr>
          <w:p w14:paraId="08349F31" w14:textId="77777777" w:rsidR="00C45252" w:rsidRDefault="00C45252" w:rsidP="002C237F">
            <w:pPr>
              <w:jc w:val="both"/>
              <w:rPr>
                <w:rFonts w:ascii="Arial" w:hAnsi="Arial" w:cs="Arial"/>
                <w:b/>
                <w:sz w:val="24"/>
                <w:szCs w:val="24"/>
              </w:rPr>
            </w:pPr>
          </w:p>
          <w:p w14:paraId="65CBC19D" w14:textId="77777777" w:rsidR="00C45252" w:rsidRDefault="00C45252" w:rsidP="00C45252">
            <w:pPr>
              <w:jc w:val="center"/>
              <w:rPr>
                <w:rFonts w:ascii="Arial" w:hAnsi="Arial" w:cs="Arial"/>
                <w:b/>
                <w:sz w:val="24"/>
                <w:szCs w:val="24"/>
              </w:rPr>
            </w:pPr>
            <w:r w:rsidRPr="00DA3FF5">
              <w:rPr>
                <w:rFonts w:ascii="Arial" w:hAnsi="Arial" w:cs="Arial"/>
                <w:b/>
                <w:sz w:val="24"/>
                <w:szCs w:val="24"/>
              </w:rPr>
              <w:t>Lawful Basis</w:t>
            </w:r>
          </w:p>
          <w:p w14:paraId="54CF8152" w14:textId="77777777" w:rsidR="00C45252" w:rsidRPr="00DA3FF5" w:rsidRDefault="00C45252" w:rsidP="002C237F">
            <w:pPr>
              <w:jc w:val="both"/>
              <w:rPr>
                <w:rFonts w:ascii="Arial" w:hAnsi="Arial" w:cs="Arial"/>
                <w:b/>
                <w:sz w:val="24"/>
                <w:szCs w:val="24"/>
              </w:rPr>
            </w:pPr>
          </w:p>
        </w:tc>
        <w:tc>
          <w:tcPr>
            <w:tcW w:w="6575" w:type="dxa"/>
            <w:shd w:val="clear" w:color="auto" w:fill="D9D9D9" w:themeFill="background1" w:themeFillShade="D9"/>
          </w:tcPr>
          <w:p w14:paraId="58AB4C63" w14:textId="77777777" w:rsidR="00C45252" w:rsidRDefault="00C45252" w:rsidP="002C237F">
            <w:pPr>
              <w:jc w:val="both"/>
              <w:rPr>
                <w:rFonts w:ascii="Arial" w:hAnsi="Arial" w:cs="Arial"/>
                <w:b/>
                <w:sz w:val="24"/>
                <w:szCs w:val="24"/>
              </w:rPr>
            </w:pPr>
          </w:p>
          <w:p w14:paraId="5EAB9BAB" w14:textId="0E0C8359" w:rsidR="00C45252" w:rsidRDefault="00C45252" w:rsidP="00C45252">
            <w:pPr>
              <w:jc w:val="center"/>
              <w:rPr>
                <w:rFonts w:ascii="Arial" w:hAnsi="Arial" w:cs="Arial"/>
                <w:b/>
                <w:sz w:val="24"/>
                <w:szCs w:val="24"/>
              </w:rPr>
            </w:pPr>
            <w:r>
              <w:rPr>
                <w:rFonts w:ascii="Arial" w:hAnsi="Arial" w:cs="Arial"/>
                <w:b/>
                <w:sz w:val="24"/>
                <w:szCs w:val="24"/>
              </w:rPr>
              <w:t>GDPR Wording</w:t>
            </w:r>
          </w:p>
        </w:tc>
      </w:tr>
      <w:tr w:rsidR="00C45252" w:rsidRPr="00DA3FF5" w14:paraId="1D9B8934" w14:textId="787FE7D4" w:rsidTr="00C45252">
        <w:tc>
          <w:tcPr>
            <w:tcW w:w="2492" w:type="dxa"/>
            <w:shd w:val="clear" w:color="auto" w:fill="D9D9D9" w:themeFill="background1" w:themeFillShade="D9"/>
          </w:tcPr>
          <w:p w14:paraId="32840327" w14:textId="4CC91B29" w:rsidR="00C45252" w:rsidRPr="00B83082" w:rsidRDefault="00C45252" w:rsidP="002C237F">
            <w:pPr>
              <w:jc w:val="both"/>
              <w:rPr>
                <w:rFonts w:ascii="Arial" w:hAnsi="Arial" w:cs="Arial"/>
                <w:b/>
              </w:rPr>
            </w:pPr>
            <w:r w:rsidRPr="00B83082">
              <w:rPr>
                <w:rFonts w:ascii="Arial" w:hAnsi="Arial" w:cs="Arial"/>
                <w:b/>
              </w:rPr>
              <w:t>Explicit consent</w:t>
            </w:r>
          </w:p>
        </w:tc>
        <w:tc>
          <w:tcPr>
            <w:tcW w:w="6575" w:type="dxa"/>
          </w:tcPr>
          <w:p w14:paraId="5DEDA1C1" w14:textId="308B6613" w:rsidR="00C45252" w:rsidRPr="005069B3" w:rsidRDefault="00C45252" w:rsidP="002C237F">
            <w:pPr>
              <w:jc w:val="both"/>
              <w:rPr>
                <w:rFonts w:ascii="Arial" w:hAnsi="Arial" w:cs="Arial"/>
              </w:rPr>
            </w:pPr>
            <w:r>
              <w:rPr>
                <w:rFonts w:ascii="Arial" w:hAnsi="Arial" w:cs="Arial"/>
              </w:rPr>
              <w:t xml:space="preserve">UK GDPR Article 9 (a) - </w:t>
            </w:r>
            <w:r w:rsidRPr="005C6927">
              <w:rPr>
                <w:rFonts w:ascii="Arial" w:hAnsi="Arial" w:cs="Arial"/>
              </w:rPr>
              <w:t>the data subject has given explicit consent to the processing of those personal data for one or more specified purposes, except where Union or Member State law provide that the prohibition referred to in paragraph 1 may not be lifted by the data subject</w:t>
            </w:r>
          </w:p>
        </w:tc>
      </w:tr>
      <w:tr w:rsidR="00C45252" w:rsidRPr="00DA3FF5" w14:paraId="2096817A" w14:textId="00635F21" w:rsidTr="00C45252">
        <w:tc>
          <w:tcPr>
            <w:tcW w:w="2492" w:type="dxa"/>
            <w:shd w:val="clear" w:color="auto" w:fill="D9D9D9" w:themeFill="background1" w:themeFillShade="D9"/>
          </w:tcPr>
          <w:p w14:paraId="72EB6049" w14:textId="4C895D32" w:rsidR="00C45252" w:rsidRPr="00B83082" w:rsidRDefault="00C45252" w:rsidP="002C237F">
            <w:pPr>
              <w:jc w:val="both"/>
              <w:rPr>
                <w:rFonts w:ascii="Arial" w:hAnsi="Arial" w:cs="Arial"/>
                <w:b/>
              </w:rPr>
            </w:pPr>
            <w:r w:rsidRPr="00827919">
              <w:rPr>
                <w:rFonts w:ascii="Arial" w:hAnsi="Arial" w:cs="Arial"/>
                <w:b/>
                <w:color w:val="FF0000"/>
              </w:rPr>
              <w:t>Employment, social security and social protection (if authorised by law)</w:t>
            </w:r>
          </w:p>
        </w:tc>
        <w:tc>
          <w:tcPr>
            <w:tcW w:w="6575" w:type="dxa"/>
          </w:tcPr>
          <w:p w14:paraId="7F452BAF" w14:textId="4A78EF46" w:rsidR="00C45252" w:rsidRPr="005069B3" w:rsidRDefault="00C45252" w:rsidP="002C237F">
            <w:pPr>
              <w:jc w:val="both"/>
              <w:rPr>
                <w:rFonts w:ascii="Arial" w:hAnsi="Arial" w:cs="Arial"/>
              </w:rPr>
            </w:pPr>
            <w:r>
              <w:rPr>
                <w:rFonts w:ascii="Arial" w:hAnsi="Arial" w:cs="Arial"/>
              </w:rPr>
              <w:t>UK GDPR Article 9 (</w:t>
            </w:r>
            <w:r>
              <w:rPr>
                <w:rFonts w:ascii="Arial" w:hAnsi="Arial" w:cs="Arial"/>
              </w:rPr>
              <w:t>b</w:t>
            </w:r>
            <w:r>
              <w:rPr>
                <w:rFonts w:ascii="Arial" w:hAnsi="Arial" w:cs="Arial"/>
              </w:rPr>
              <w:t xml:space="preserve">) - </w:t>
            </w:r>
            <w:r w:rsidRPr="005C6927">
              <w:rPr>
                <w:rFonts w:ascii="Arial" w:hAnsi="Arial" w:cs="Arial"/>
              </w:rPr>
              <w:t xml:space="preserve">processing is necessary for the purposes of carrying out the obligations and exercising specific rights of the controller or of the data subject in the field of employment and social security and social protection law in so far as it is authorised </w:t>
            </w:r>
            <w:r w:rsidRPr="005C6927">
              <w:rPr>
                <w:rFonts w:ascii="Arial" w:hAnsi="Arial" w:cs="Arial"/>
              </w:rPr>
              <w:lastRenderedPageBreak/>
              <w:t>by Union or Member State law or a collective agreement pursuant to Member State law providing for appropriate safeguards for the fundamental rights and the interests of the data subject</w:t>
            </w:r>
          </w:p>
        </w:tc>
      </w:tr>
      <w:tr w:rsidR="00C45252" w:rsidRPr="00DA3FF5" w14:paraId="08A8B80D" w14:textId="1BA9C958" w:rsidTr="00C45252">
        <w:tc>
          <w:tcPr>
            <w:tcW w:w="2492" w:type="dxa"/>
            <w:shd w:val="clear" w:color="auto" w:fill="D9D9D9" w:themeFill="background1" w:themeFillShade="D9"/>
          </w:tcPr>
          <w:p w14:paraId="48F1EAB4" w14:textId="706E08BB" w:rsidR="00C45252" w:rsidRPr="00B83082" w:rsidRDefault="00C45252" w:rsidP="002C237F">
            <w:pPr>
              <w:jc w:val="both"/>
              <w:rPr>
                <w:rFonts w:ascii="Arial" w:hAnsi="Arial" w:cs="Arial"/>
                <w:b/>
              </w:rPr>
            </w:pPr>
            <w:r w:rsidRPr="00B83082">
              <w:rPr>
                <w:rFonts w:ascii="Arial" w:hAnsi="Arial" w:cs="Arial"/>
                <w:b/>
              </w:rPr>
              <w:lastRenderedPageBreak/>
              <w:t>Vital interests</w:t>
            </w:r>
          </w:p>
        </w:tc>
        <w:tc>
          <w:tcPr>
            <w:tcW w:w="6575" w:type="dxa"/>
          </w:tcPr>
          <w:p w14:paraId="5B9E0511" w14:textId="5F66A265" w:rsidR="00C45252" w:rsidRPr="005069B3" w:rsidRDefault="00C45252" w:rsidP="002C237F">
            <w:pPr>
              <w:jc w:val="both"/>
              <w:rPr>
                <w:rFonts w:ascii="Arial" w:hAnsi="Arial" w:cs="Arial"/>
              </w:rPr>
            </w:pPr>
            <w:r>
              <w:rPr>
                <w:rFonts w:ascii="Arial" w:hAnsi="Arial" w:cs="Arial"/>
              </w:rPr>
              <w:t>UK GDPR Article 9 (</w:t>
            </w:r>
            <w:r>
              <w:rPr>
                <w:rFonts w:ascii="Arial" w:hAnsi="Arial" w:cs="Arial"/>
              </w:rPr>
              <w:t>c</w:t>
            </w:r>
            <w:r>
              <w:rPr>
                <w:rFonts w:ascii="Arial" w:hAnsi="Arial" w:cs="Arial"/>
              </w:rPr>
              <w:t xml:space="preserve">) - </w:t>
            </w:r>
            <w:r w:rsidRPr="005C6927">
              <w:rPr>
                <w:rFonts w:ascii="Arial" w:hAnsi="Arial" w:cs="Arial"/>
              </w:rPr>
              <w:t>processing is necessary to protect the vital interests of the data subject or of another natural person where the data subject is physically or legally incapable of giving consent</w:t>
            </w:r>
          </w:p>
        </w:tc>
      </w:tr>
      <w:tr w:rsidR="00C45252" w:rsidRPr="00DA3FF5" w14:paraId="2EB6C667" w14:textId="58353DAF" w:rsidTr="00C45252">
        <w:tc>
          <w:tcPr>
            <w:tcW w:w="2492" w:type="dxa"/>
            <w:shd w:val="clear" w:color="auto" w:fill="D9D9D9" w:themeFill="background1" w:themeFillShade="D9"/>
          </w:tcPr>
          <w:p w14:paraId="4BA9726F" w14:textId="186C59D3" w:rsidR="00C45252" w:rsidRPr="00B83082" w:rsidRDefault="00C45252" w:rsidP="002C237F">
            <w:pPr>
              <w:jc w:val="both"/>
              <w:rPr>
                <w:rFonts w:ascii="Arial" w:hAnsi="Arial" w:cs="Arial"/>
                <w:b/>
              </w:rPr>
            </w:pPr>
            <w:r w:rsidRPr="00B83082">
              <w:rPr>
                <w:rFonts w:ascii="Arial" w:hAnsi="Arial" w:cs="Arial"/>
                <w:b/>
              </w:rPr>
              <w:t>Not-for-profit bodies</w:t>
            </w:r>
          </w:p>
        </w:tc>
        <w:tc>
          <w:tcPr>
            <w:tcW w:w="6575" w:type="dxa"/>
          </w:tcPr>
          <w:p w14:paraId="0D8C3A9E" w14:textId="59307860" w:rsidR="00C45252" w:rsidRPr="005069B3" w:rsidRDefault="00C45252" w:rsidP="002C237F">
            <w:pPr>
              <w:jc w:val="both"/>
              <w:rPr>
                <w:rFonts w:ascii="Arial" w:hAnsi="Arial" w:cs="Arial"/>
              </w:rPr>
            </w:pPr>
            <w:r>
              <w:rPr>
                <w:rFonts w:ascii="Arial" w:hAnsi="Arial" w:cs="Arial"/>
              </w:rPr>
              <w:t>UK GDPR Article 9 (</w:t>
            </w:r>
            <w:r>
              <w:rPr>
                <w:rFonts w:ascii="Arial" w:hAnsi="Arial" w:cs="Arial"/>
              </w:rPr>
              <w:t>d</w:t>
            </w:r>
            <w:r>
              <w:rPr>
                <w:rFonts w:ascii="Arial" w:hAnsi="Arial" w:cs="Arial"/>
              </w:rPr>
              <w:t xml:space="preserve">) - </w:t>
            </w:r>
            <w:r w:rsidRPr="005C6927">
              <w:rPr>
                <w:rFonts w:ascii="Arial" w:hAnsi="Arial" w:cs="Arial"/>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tc>
      </w:tr>
      <w:tr w:rsidR="00C45252" w:rsidRPr="00DA3FF5" w14:paraId="18AC37AA" w14:textId="57B18348" w:rsidTr="00C45252">
        <w:tc>
          <w:tcPr>
            <w:tcW w:w="2492" w:type="dxa"/>
            <w:shd w:val="clear" w:color="auto" w:fill="D9D9D9" w:themeFill="background1" w:themeFillShade="D9"/>
          </w:tcPr>
          <w:p w14:paraId="34E635E9" w14:textId="68740F16" w:rsidR="00C45252" w:rsidRPr="00B83082" w:rsidRDefault="00C45252" w:rsidP="002C237F">
            <w:pPr>
              <w:jc w:val="both"/>
              <w:rPr>
                <w:rFonts w:ascii="Arial" w:hAnsi="Arial" w:cs="Arial"/>
                <w:b/>
              </w:rPr>
            </w:pPr>
            <w:r w:rsidRPr="00B83082">
              <w:rPr>
                <w:rFonts w:ascii="Arial" w:hAnsi="Arial" w:cs="Arial"/>
                <w:b/>
              </w:rPr>
              <w:t>Made public by the data subject</w:t>
            </w:r>
          </w:p>
        </w:tc>
        <w:tc>
          <w:tcPr>
            <w:tcW w:w="6575" w:type="dxa"/>
          </w:tcPr>
          <w:p w14:paraId="500650B9" w14:textId="03B24AFC" w:rsidR="00C45252" w:rsidRPr="005069B3" w:rsidRDefault="00C45252" w:rsidP="002C237F">
            <w:pPr>
              <w:jc w:val="both"/>
              <w:rPr>
                <w:rFonts w:ascii="Arial" w:hAnsi="Arial" w:cs="Arial"/>
              </w:rPr>
            </w:pPr>
            <w:r>
              <w:rPr>
                <w:rFonts w:ascii="Arial" w:hAnsi="Arial" w:cs="Arial"/>
              </w:rPr>
              <w:t>UK GDPR Article 9 (</w:t>
            </w:r>
            <w:r>
              <w:rPr>
                <w:rFonts w:ascii="Arial" w:hAnsi="Arial" w:cs="Arial"/>
              </w:rPr>
              <w:t>e</w:t>
            </w:r>
            <w:r>
              <w:rPr>
                <w:rFonts w:ascii="Arial" w:hAnsi="Arial" w:cs="Arial"/>
              </w:rPr>
              <w:t xml:space="preserve">) - </w:t>
            </w:r>
            <w:r w:rsidRPr="005C6927">
              <w:rPr>
                <w:rFonts w:ascii="Arial" w:hAnsi="Arial" w:cs="Arial"/>
              </w:rPr>
              <w:t>processing relates to personal data which are manifestly made public by the data subject</w:t>
            </w:r>
          </w:p>
        </w:tc>
      </w:tr>
      <w:tr w:rsidR="00C45252" w:rsidRPr="00DA3FF5" w14:paraId="0F034AAF" w14:textId="1D53B4CE" w:rsidTr="00C45252">
        <w:tc>
          <w:tcPr>
            <w:tcW w:w="2492" w:type="dxa"/>
            <w:shd w:val="clear" w:color="auto" w:fill="D9D9D9" w:themeFill="background1" w:themeFillShade="D9"/>
          </w:tcPr>
          <w:p w14:paraId="21E03C51" w14:textId="567A6C00" w:rsidR="00C45252" w:rsidRPr="00B83082" w:rsidRDefault="00C45252" w:rsidP="002C237F">
            <w:pPr>
              <w:jc w:val="both"/>
              <w:rPr>
                <w:rFonts w:ascii="Arial" w:hAnsi="Arial" w:cs="Arial"/>
                <w:b/>
              </w:rPr>
            </w:pPr>
            <w:r w:rsidRPr="00B83082">
              <w:rPr>
                <w:rFonts w:ascii="Arial" w:hAnsi="Arial" w:cs="Arial"/>
                <w:b/>
              </w:rPr>
              <w:t>Legal claims or judicial acts</w:t>
            </w:r>
          </w:p>
        </w:tc>
        <w:tc>
          <w:tcPr>
            <w:tcW w:w="6575" w:type="dxa"/>
          </w:tcPr>
          <w:p w14:paraId="2F4C1662" w14:textId="7395E0A3" w:rsidR="00C45252" w:rsidRPr="005069B3" w:rsidRDefault="00C45252" w:rsidP="002C237F">
            <w:pPr>
              <w:jc w:val="both"/>
              <w:rPr>
                <w:rFonts w:ascii="Arial" w:hAnsi="Arial" w:cs="Arial"/>
              </w:rPr>
            </w:pPr>
            <w:r>
              <w:rPr>
                <w:rFonts w:ascii="Arial" w:hAnsi="Arial" w:cs="Arial"/>
              </w:rPr>
              <w:t>UK GDPR Article 9 (</w:t>
            </w:r>
            <w:r>
              <w:rPr>
                <w:rFonts w:ascii="Arial" w:hAnsi="Arial" w:cs="Arial"/>
              </w:rPr>
              <w:t>f</w:t>
            </w:r>
            <w:r>
              <w:rPr>
                <w:rFonts w:ascii="Arial" w:hAnsi="Arial" w:cs="Arial"/>
              </w:rPr>
              <w:t xml:space="preserve">) - </w:t>
            </w:r>
            <w:r w:rsidRPr="005C6927">
              <w:rPr>
                <w:rFonts w:ascii="Arial" w:hAnsi="Arial" w:cs="Arial"/>
              </w:rPr>
              <w:t>processing is necessary for the establishment, exercise or defence of legal claims or whenever courts are acting in their judicial capacity</w:t>
            </w:r>
          </w:p>
        </w:tc>
      </w:tr>
      <w:tr w:rsidR="00C45252" w:rsidRPr="00DA3FF5" w14:paraId="71484868" w14:textId="15037563" w:rsidTr="00C45252">
        <w:tc>
          <w:tcPr>
            <w:tcW w:w="2492" w:type="dxa"/>
            <w:shd w:val="clear" w:color="auto" w:fill="D9D9D9" w:themeFill="background1" w:themeFillShade="D9"/>
          </w:tcPr>
          <w:p w14:paraId="108018D1" w14:textId="225FE9D8" w:rsidR="00C45252" w:rsidRPr="00B83082" w:rsidRDefault="00C45252" w:rsidP="002C237F">
            <w:pPr>
              <w:jc w:val="both"/>
              <w:rPr>
                <w:rFonts w:ascii="Arial" w:hAnsi="Arial" w:cs="Arial"/>
                <w:b/>
              </w:rPr>
            </w:pPr>
            <w:r w:rsidRPr="00B83082">
              <w:rPr>
                <w:rFonts w:ascii="Arial" w:hAnsi="Arial" w:cs="Arial"/>
                <w:b/>
              </w:rPr>
              <w:t>Reasons of substantial public interest (with a basis in law)</w:t>
            </w:r>
          </w:p>
        </w:tc>
        <w:tc>
          <w:tcPr>
            <w:tcW w:w="6575" w:type="dxa"/>
          </w:tcPr>
          <w:p w14:paraId="40BB0AE4" w14:textId="1AE6B9E5" w:rsidR="00C45252" w:rsidRPr="005069B3" w:rsidRDefault="00C45252" w:rsidP="002C237F">
            <w:pPr>
              <w:jc w:val="both"/>
              <w:rPr>
                <w:rFonts w:ascii="Arial" w:hAnsi="Arial" w:cs="Arial"/>
              </w:rPr>
            </w:pPr>
            <w:r>
              <w:rPr>
                <w:rFonts w:ascii="Arial" w:hAnsi="Arial" w:cs="Arial"/>
              </w:rPr>
              <w:t>UK GDPR Article 9 (</w:t>
            </w:r>
            <w:r>
              <w:rPr>
                <w:rFonts w:ascii="Arial" w:hAnsi="Arial" w:cs="Arial"/>
              </w:rPr>
              <w:t>g</w:t>
            </w:r>
            <w:r>
              <w:rPr>
                <w:rFonts w:ascii="Arial" w:hAnsi="Arial" w:cs="Arial"/>
              </w:rPr>
              <w:t xml:space="preserve">) - </w:t>
            </w:r>
            <w:r w:rsidRPr="005C6927">
              <w:rPr>
                <w:rFonts w:ascii="Arial" w:hAnsi="Arial" w:cs="Arial"/>
              </w:rPr>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tc>
      </w:tr>
      <w:tr w:rsidR="00C45252" w:rsidRPr="00DA3FF5" w14:paraId="0C381068" w14:textId="629DA1F2" w:rsidTr="00C45252">
        <w:tc>
          <w:tcPr>
            <w:tcW w:w="2492" w:type="dxa"/>
            <w:shd w:val="clear" w:color="auto" w:fill="D9D9D9" w:themeFill="background1" w:themeFillShade="D9"/>
          </w:tcPr>
          <w:p w14:paraId="7D0EAE52" w14:textId="3581D881" w:rsidR="00C45252" w:rsidRPr="00B83082" w:rsidRDefault="00C45252" w:rsidP="002C237F">
            <w:pPr>
              <w:jc w:val="both"/>
              <w:rPr>
                <w:rFonts w:ascii="Arial" w:hAnsi="Arial" w:cs="Arial"/>
                <w:b/>
              </w:rPr>
            </w:pPr>
            <w:r w:rsidRPr="00827919">
              <w:rPr>
                <w:rFonts w:ascii="Arial" w:hAnsi="Arial" w:cs="Arial"/>
                <w:b/>
                <w:color w:val="FF0000"/>
              </w:rPr>
              <w:t>Health or social care (with a basis in law)</w:t>
            </w:r>
          </w:p>
        </w:tc>
        <w:tc>
          <w:tcPr>
            <w:tcW w:w="6575" w:type="dxa"/>
          </w:tcPr>
          <w:p w14:paraId="545AA7F1" w14:textId="35F5BD0A" w:rsidR="00C45252" w:rsidRPr="005069B3" w:rsidRDefault="00C45252" w:rsidP="002C237F">
            <w:pPr>
              <w:jc w:val="both"/>
              <w:rPr>
                <w:rFonts w:ascii="Arial" w:hAnsi="Arial" w:cs="Arial"/>
              </w:rPr>
            </w:pPr>
            <w:r>
              <w:rPr>
                <w:rFonts w:ascii="Arial" w:hAnsi="Arial" w:cs="Arial"/>
              </w:rPr>
              <w:t>UK GDPR Article 9 (</w:t>
            </w:r>
            <w:r>
              <w:rPr>
                <w:rFonts w:ascii="Arial" w:hAnsi="Arial" w:cs="Arial"/>
              </w:rPr>
              <w:t>h</w:t>
            </w:r>
            <w:r>
              <w:rPr>
                <w:rFonts w:ascii="Arial" w:hAnsi="Arial" w:cs="Arial"/>
              </w:rPr>
              <w:t xml:space="preserve">) - </w:t>
            </w:r>
            <w:r w:rsidRPr="005C6927">
              <w:rPr>
                <w:rFonts w:ascii="Arial" w:hAnsi="Arial" w:cs="Arial"/>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C45252" w:rsidRPr="00DA3FF5" w14:paraId="09E046CD" w14:textId="34E99906" w:rsidTr="00C45252">
        <w:tc>
          <w:tcPr>
            <w:tcW w:w="2492" w:type="dxa"/>
            <w:shd w:val="clear" w:color="auto" w:fill="D9D9D9" w:themeFill="background1" w:themeFillShade="D9"/>
          </w:tcPr>
          <w:p w14:paraId="5DDA0ACB" w14:textId="7A9EB708" w:rsidR="00C45252" w:rsidRPr="00827919" w:rsidRDefault="00C45252" w:rsidP="002C237F">
            <w:pPr>
              <w:jc w:val="both"/>
              <w:rPr>
                <w:rFonts w:ascii="Arial" w:hAnsi="Arial" w:cs="Arial"/>
                <w:b/>
                <w:color w:val="FF0000"/>
              </w:rPr>
            </w:pPr>
            <w:r w:rsidRPr="00827919">
              <w:rPr>
                <w:rFonts w:ascii="Arial" w:hAnsi="Arial" w:cs="Arial"/>
                <w:b/>
                <w:color w:val="FF0000"/>
              </w:rPr>
              <w:t>Public health (with a basis in law)</w:t>
            </w:r>
          </w:p>
        </w:tc>
        <w:tc>
          <w:tcPr>
            <w:tcW w:w="6575" w:type="dxa"/>
          </w:tcPr>
          <w:p w14:paraId="00A0582B" w14:textId="03173943" w:rsidR="00C45252" w:rsidRPr="005069B3" w:rsidRDefault="00C45252" w:rsidP="002C237F">
            <w:pPr>
              <w:jc w:val="both"/>
              <w:rPr>
                <w:rFonts w:ascii="Arial" w:hAnsi="Arial" w:cs="Arial"/>
              </w:rPr>
            </w:pPr>
            <w:r>
              <w:rPr>
                <w:rFonts w:ascii="Arial" w:hAnsi="Arial" w:cs="Arial"/>
              </w:rPr>
              <w:t>UK GDPR Article 9 (</w:t>
            </w:r>
            <w:proofErr w:type="spellStart"/>
            <w:r>
              <w:rPr>
                <w:rFonts w:ascii="Arial" w:hAnsi="Arial" w:cs="Arial"/>
              </w:rPr>
              <w:t>i</w:t>
            </w:r>
            <w:proofErr w:type="spellEnd"/>
            <w:r>
              <w:rPr>
                <w:rFonts w:ascii="Arial" w:hAnsi="Arial" w:cs="Arial"/>
              </w:rPr>
              <w:t xml:space="preserve">) - </w:t>
            </w:r>
            <w:r w:rsidRPr="005C6927">
              <w:rPr>
                <w:rFonts w:ascii="Arial" w:hAnsi="Arial" w:cs="Arial"/>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tc>
      </w:tr>
      <w:tr w:rsidR="00C45252" w:rsidRPr="00DA3FF5" w14:paraId="42955E50" w14:textId="22632D0F" w:rsidTr="00C45252">
        <w:tc>
          <w:tcPr>
            <w:tcW w:w="2492" w:type="dxa"/>
            <w:shd w:val="clear" w:color="auto" w:fill="D9D9D9" w:themeFill="background1" w:themeFillShade="D9"/>
          </w:tcPr>
          <w:p w14:paraId="7C08D2C0" w14:textId="1F568C5F" w:rsidR="00C45252" w:rsidRPr="00827919" w:rsidRDefault="00C45252" w:rsidP="002C237F">
            <w:pPr>
              <w:jc w:val="both"/>
              <w:rPr>
                <w:rFonts w:ascii="Arial" w:hAnsi="Arial" w:cs="Arial"/>
                <w:b/>
                <w:color w:val="FF0000"/>
              </w:rPr>
            </w:pPr>
            <w:r w:rsidRPr="00827919">
              <w:rPr>
                <w:rFonts w:ascii="Arial" w:hAnsi="Arial" w:cs="Arial"/>
                <w:b/>
                <w:color w:val="FF0000"/>
              </w:rPr>
              <w:t>Archiving, research and statistics (with a basis in law)</w:t>
            </w:r>
          </w:p>
        </w:tc>
        <w:tc>
          <w:tcPr>
            <w:tcW w:w="6575" w:type="dxa"/>
          </w:tcPr>
          <w:p w14:paraId="51C45E35" w14:textId="7F4E31CA" w:rsidR="00C45252" w:rsidRPr="005069B3" w:rsidRDefault="00C45252" w:rsidP="002C237F">
            <w:pPr>
              <w:jc w:val="both"/>
              <w:rPr>
                <w:rFonts w:ascii="Arial" w:hAnsi="Arial" w:cs="Arial"/>
              </w:rPr>
            </w:pPr>
            <w:r>
              <w:rPr>
                <w:rFonts w:ascii="Arial" w:hAnsi="Arial" w:cs="Arial"/>
              </w:rPr>
              <w:t>UK GDPR Article 9 (</w:t>
            </w:r>
            <w:r>
              <w:rPr>
                <w:rFonts w:ascii="Arial" w:hAnsi="Arial" w:cs="Arial"/>
              </w:rPr>
              <w:t>j</w:t>
            </w:r>
            <w:r>
              <w:rPr>
                <w:rFonts w:ascii="Arial" w:hAnsi="Arial" w:cs="Arial"/>
              </w:rPr>
              <w:t xml:space="preserve">) - </w:t>
            </w:r>
            <w:r w:rsidRPr="005C6927">
              <w:rPr>
                <w:rFonts w:ascii="Arial" w:hAnsi="Arial" w:cs="Arial"/>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tc>
      </w:tr>
    </w:tbl>
    <w:p w14:paraId="6B1D0B32" w14:textId="5804B6E4" w:rsidR="00567011" w:rsidRDefault="00567011" w:rsidP="002C237F">
      <w:pPr>
        <w:jc w:val="both"/>
        <w:rPr>
          <w:rFonts w:ascii="Arial" w:hAnsi="Arial" w:cs="Arial"/>
          <w:sz w:val="20"/>
          <w:szCs w:val="20"/>
        </w:rPr>
      </w:pPr>
    </w:p>
    <w:p w14:paraId="1808655C" w14:textId="7C8E2DE5" w:rsidR="00827919" w:rsidRPr="005069B3" w:rsidRDefault="005069B3" w:rsidP="002C237F">
      <w:pPr>
        <w:jc w:val="both"/>
        <w:rPr>
          <w:rFonts w:ascii="Arial" w:hAnsi="Arial" w:cs="Arial"/>
        </w:rPr>
      </w:pPr>
      <w:r w:rsidRPr="005069B3">
        <w:rPr>
          <w:rFonts w:ascii="Arial" w:hAnsi="Arial" w:cs="Arial"/>
        </w:rPr>
        <w:t>Please note that c</w:t>
      </w:r>
      <w:r w:rsidR="00827919" w:rsidRPr="005069B3">
        <w:rPr>
          <w:rFonts w:ascii="Arial" w:hAnsi="Arial" w:cs="Arial"/>
        </w:rPr>
        <w:t xml:space="preserve">onditions in </w:t>
      </w:r>
      <w:r w:rsidR="00827919" w:rsidRPr="005069B3">
        <w:rPr>
          <w:rFonts w:ascii="Arial" w:hAnsi="Arial" w:cs="Arial"/>
          <w:b/>
          <w:color w:val="FF0000"/>
        </w:rPr>
        <w:t>red</w:t>
      </w:r>
      <w:r w:rsidR="00827919" w:rsidRPr="005069B3">
        <w:rPr>
          <w:rFonts w:ascii="Arial" w:hAnsi="Arial" w:cs="Arial"/>
        </w:rPr>
        <w:t xml:space="preserve"> require </w:t>
      </w:r>
      <w:r w:rsidRPr="005069B3">
        <w:rPr>
          <w:rFonts w:ascii="Arial" w:hAnsi="Arial" w:cs="Arial"/>
        </w:rPr>
        <w:t xml:space="preserve">you </w:t>
      </w:r>
      <w:r w:rsidR="00827919" w:rsidRPr="005069B3">
        <w:rPr>
          <w:rFonts w:ascii="Arial" w:hAnsi="Arial" w:cs="Arial"/>
        </w:rPr>
        <w:t xml:space="preserve">to meet the associated condition in UK law, set out in Part 1 of </w:t>
      </w:r>
      <w:hyperlink r:id="rId11" w:history="1">
        <w:r w:rsidR="00827919" w:rsidRPr="005069B3">
          <w:rPr>
            <w:rStyle w:val="Hyperlink"/>
            <w:rFonts w:ascii="Arial" w:hAnsi="Arial" w:cs="Arial"/>
          </w:rPr>
          <w:t>Schedule 1 of the DPA 2018</w:t>
        </w:r>
      </w:hyperlink>
      <w:r w:rsidR="00827919" w:rsidRPr="005069B3">
        <w:rPr>
          <w:rFonts w:ascii="Arial" w:hAnsi="Arial" w:cs="Arial"/>
        </w:rPr>
        <w:t>.</w:t>
      </w:r>
    </w:p>
    <w:p w14:paraId="47E9352D" w14:textId="58866418" w:rsidR="00B83082" w:rsidRPr="005069B3" w:rsidRDefault="00827919" w:rsidP="002C237F">
      <w:pPr>
        <w:jc w:val="both"/>
        <w:rPr>
          <w:rFonts w:ascii="Arial" w:hAnsi="Arial" w:cs="Arial"/>
        </w:rPr>
      </w:pPr>
      <w:r w:rsidRPr="005069B3">
        <w:rPr>
          <w:rFonts w:ascii="Arial" w:hAnsi="Arial" w:cs="Arial"/>
        </w:rPr>
        <w:lastRenderedPageBreak/>
        <w:t xml:space="preserve">If you are relying on the </w:t>
      </w:r>
      <w:r w:rsidR="000D1AED">
        <w:rPr>
          <w:rFonts w:ascii="Arial" w:hAnsi="Arial" w:cs="Arial"/>
        </w:rPr>
        <w:t xml:space="preserve">“Reasons of </w:t>
      </w:r>
      <w:r w:rsidRPr="005069B3">
        <w:rPr>
          <w:rFonts w:ascii="Arial" w:hAnsi="Arial" w:cs="Arial"/>
        </w:rPr>
        <w:t>substantial public interest</w:t>
      </w:r>
      <w:r w:rsidR="000D1AED">
        <w:rPr>
          <w:rFonts w:ascii="Arial" w:hAnsi="Arial" w:cs="Arial"/>
        </w:rPr>
        <w:t>”</w:t>
      </w:r>
      <w:r w:rsidRPr="005069B3">
        <w:rPr>
          <w:rFonts w:ascii="Arial" w:hAnsi="Arial" w:cs="Arial"/>
        </w:rPr>
        <w:t xml:space="preserve"> condition you also need to meet one of 23 specific substantial public interest conditions set out in Part 2 of </w:t>
      </w:r>
      <w:hyperlink r:id="rId12" w:history="1">
        <w:r w:rsidRPr="005069B3">
          <w:rPr>
            <w:rStyle w:val="Hyperlink"/>
            <w:rFonts w:ascii="Arial" w:hAnsi="Arial" w:cs="Arial"/>
          </w:rPr>
          <w:t>Schedule 1 of the DPA 2018</w:t>
        </w:r>
      </w:hyperlink>
      <w:r w:rsidRPr="005069B3">
        <w:rPr>
          <w:rFonts w:ascii="Arial" w:hAnsi="Arial" w:cs="Arial"/>
        </w:rPr>
        <w:t>.</w:t>
      </w:r>
    </w:p>
    <w:p w14:paraId="02A2E7C0" w14:textId="3EA15624" w:rsidR="005069B3" w:rsidRDefault="005069B3" w:rsidP="002C237F">
      <w:pPr>
        <w:jc w:val="both"/>
        <w:rPr>
          <w:rFonts w:ascii="Arial" w:hAnsi="Arial" w:cs="Arial"/>
          <w:sz w:val="20"/>
          <w:szCs w:val="20"/>
        </w:rPr>
      </w:pPr>
    </w:p>
    <w:p w14:paraId="4E726F0F" w14:textId="77777777" w:rsidR="005069B3" w:rsidRDefault="005069B3" w:rsidP="002C237F">
      <w:pPr>
        <w:jc w:val="both"/>
        <w:rPr>
          <w:rFonts w:ascii="Arial" w:hAnsi="Arial" w:cs="Arial"/>
          <w:sz w:val="20"/>
          <w:szCs w:val="20"/>
        </w:rPr>
      </w:pPr>
    </w:p>
    <w:p w14:paraId="2662E306" w14:textId="355ED436" w:rsidR="00B83082" w:rsidRDefault="00B83082" w:rsidP="002C237F">
      <w:pPr>
        <w:pStyle w:val="Heading1"/>
        <w:spacing w:before="0"/>
      </w:pPr>
      <w:r>
        <w:t>3</w:t>
      </w:r>
      <w:r w:rsidRPr="00B83082">
        <w:t xml:space="preserve">: </w:t>
      </w:r>
      <w:r>
        <w:t>Additional Conditions for Processing Criminal</w:t>
      </w:r>
      <w:r w:rsidR="00313FD8">
        <w:t xml:space="preserve"> </w:t>
      </w:r>
      <w:r>
        <w:t>Conviction/Offences Data</w:t>
      </w:r>
    </w:p>
    <w:p w14:paraId="11FFF2FD" w14:textId="77777777" w:rsidR="002C237F" w:rsidRPr="002C237F" w:rsidRDefault="002C237F" w:rsidP="002C237F"/>
    <w:p w14:paraId="1BD6F81C" w14:textId="77777777" w:rsidR="00B83082" w:rsidRPr="00B83082" w:rsidRDefault="00B83082" w:rsidP="002C237F">
      <w:pPr>
        <w:numPr>
          <w:ilvl w:val="0"/>
          <w:numId w:val="5"/>
        </w:numPr>
        <w:shd w:val="clear" w:color="auto" w:fill="FFFFFF"/>
        <w:spacing w:after="100" w:afterAutospacing="1" w:line="240" w:lineRule="auto"/>
        <w:ind w:left="0"/>
        <w:jc w:val="both"/>
        <w:rPr>
          <w:rFonts w:ascii="Arial" w:hAnsi="Arial" w:cs="Arial"/>
          <w:color w:val="000000"/>
        </w:rPr>
      </w:pPr>
      <w:r w:rsidRPr="00B83082">
        <w:rPr>
          <w:rFonts w:ascii="Arial" w:hAnsi="Arial" w:cs="Arial"/>
          <w:color w:val="000000"/>
        </w:rPr>
        <w:t>If you have official authority, you can process personal data about criminal convictions and offences, because you are processing the data in an official capacity.</w:t>
      </w:r>
    </w:p>
    <w:p w14:paraId="20F91B79" w14:textId="1D1EE9A6" w:rsidR="00B83082" w:rsidRPr="00B83082" w:rsidRDefault="00B83082" w:rsidP="002C237F">
      <w:pPr>
        <w:numPr>
          <w:ilvl w:val="0"/>
          <w:numId w:val="5"/>
        </w:numPr>
        <w:shd w:val="clear" w:color="auto" w:fill="FFFFFF"/>
        <w:spacing w:after="100" w:afterAutospacing="1" w:line="240" w:lineRule="auto"/>
        <w:ind w:left="0"/>
        <w:jc w:val="both"/>
        <w:rPr>
          <w:rFonts w:ascii="Arial" w:hAnsi="Arial" w:cs="Arial"/>
          <w:color w:val="000000"/>
        </w:rPr>
      </w:pPr>
      <w:r w:rsidRPr="00B83082">
        <w:rPr>
          <w:rFonts w:ascii="Arial" w:hAnsi="Arial" w:cs="Arial"/>
          <w:color w:val="000000"/>
        </w:rPr>
        <w:t xml:space="preserve">If you do not have official authority, you can only process criminal offence data if you can identify a specific condition for processing in </w:t>
      </w:r>
      <w:hyperlink r:id="rId13" w:history="1">
        <w:r w:rsidRPr="005069B3">
          <w:rPr>
            <w:rStyle w:val="Hyperlink"/>
            <w:rFonts w:ascii="Arial" w:hAnsi="Arial" w:cs="Arial"/>
          </w:rPr>
          <w:t>Schedule 1 of the DPA 2018</w:t>
        </w:r>
      </w:hyperlink>
      <w:r w:rsidRPr="00B83082">
        <w:rPr>
          <w:rFonts w:ascii="Arial" w:hAnsi="Arial" w:cs="Arial"/>
          <w:color w:val="000000"/>
        </w:rPr>
        <w:t>.</w:t>
      </w:r>
    </w:p>
    <w:p w14:paraId="0F9FA782" w14:textId="77777777" w:rsidR="00B83082" w:rsidRPr="00B83082" w:rsidRDefault="00B83082" w:rsidP="002C237F">
      <w:pPr>
        <w:numPr>
          <w:ilvl w:val="0"/>
          <w:numId w:val="5"/>
        </w:numPr>
        <w:shd w:val="clear" w:color="auto" w:fill="FFFFFF"/>
        <w:spacing w:after="100" w:afterAutospacing="1" w:line="240" w:lineRule="auto"/>
        <w:ind w:left="0"/>
        <w:jc w:val="both"/>
        <w:rPr>
          <w:rFonts w:ascii="Arial" w:hAnsi="Arial" w:cs="Arial"/>
          <w:color w:val="000000"/>
        </w:rPr>
      </w:pPr>
      <w:r w:rsidRPr="00B83082">
        <w:rPr>
          <w:rFonts w:ascii="Arial" w:hAnsi="Arial" w:cs="Arial"/>
          <w:color w:val="000000"/>
        </w:rPr>
        <w:t>You cannot keep a comprehensive register of criminal convictions, unless you do so in an official capacity.</w:t>
      </w:r>
    </w:p>
    <w:p w14:paraId="7AE9E2B1" w14:textId="77777777" w:rsidR="00B83082" w:rsidRPr="00B83082" w:rsidRDefault="00B83082" w:rsidP="002C237F">
      <w:pPr>
        <w:numPr>
          <w:ilvl w:val="0"/>
          <w:numId w:val="5"/>
        </w:numPr>
        <w:shd w:val="clear" w:color="auto" w:fill="FFFFFF"/>
        <w:spacing w:after="100" w:afterAutospacing="1" w:line="240" w:lineRule="auto"/>
        <w:ind w:left="0"/>
        <w:jc w:val="both"/>
        <w:rPr>
          <w:rFonts w:ascii="Arial" w:hAnsi="Arial" w:cs="Arial"/>
          <w:color w:val="000000"/>
        </w:rPr>
      </w:pPr>
      <w:r w:rsidRPr="00B83082">
        <w:rPr>
          <w:rFonts w:ascii="Arial" w:hAnsi="Arial" w:cs="Arial"/>
          <w:color w:val="000000"/>
        </w:rPr>
        <w:t>You must determine your condition for processing criminal offence data, or identify your official authority for the processing, before you begin the processing, and you should document this.</w:t>
      </w:r>
    </w:p>
    <w:p w14:paraId="79AA908A" w14:textId="2751531E" w:rsidR="00B83082" w:rsidRPr="00B83082" w:rsidRDefault="00B83082" w:rsidP="002C237F">
      <w:pPr>
        <w:numPr>
          <w:ilvl w:val="0"/>
          <w:numId w:val="5"/>
        </w:numPr>
        <w:shd w:val="clear" w:color="auto" w:fill="FFFFFF"/>
        <w:spacing w:after="100" w:afterAutospacing="1" w:line="240" w:lineRule="auto"/>
        <w:ind w:left="0"/>
        <w:jc w:val="both"/>
        <w:rPr>
          <w:rFonts w:ascii="Arial" w:hAnsi="Arial" w:cs="Arial"/>
          <w:color w:val="000000"/>
        </w:rPr>
      </w:pPr>
      <w:r w:rsidRPr="00B83082">
        <w:rPr>
          <w:rFonts w:ascii="Arial" w:hAnsi="Arial" w:cs="Arial"/>
          <w:color w:val="000000"/>
        </w:rPr>
        <w:t>You must still have a lawful basis for your processing under Article 6</w:t>
      </w:r>
      <w:r w:rsidR="005069B3">
        <w:rPr>
          <w:rFonts w:ascii="Arial" w:hAnsi="Arial" w:cs="Arial"/>
          <w:color w:val="000000"/>
        </w:rPr>
        <w:t xml:space="preserve"> (see Section 1 of this document)</w:t>
      </w:r>
      <w:r w:rsidRPr="00B83082">
        <w:rPr>
          <w:rFonts w:ascii="Arial" w:hAnsi="Arial" w:cs="Arial"/>
          <w:color w:val="000000"/>
        </w:rPr>
        <w:t>.</w:t>
      </w:r>
    </w:p>
    <w:p w14:paraId="1F78023C" w14:textId="06D88B0D" w:rsidR="00B83082" w:rsidRPr="005C6927" w:rsidRDefault="00B83082" w:rsidP="00D8416B">
      <w:pPr>
        <w:numPr>
          <w:ilvl w:val="0"/>
          <w:numId w:val="5"/>
        </w:numPr>
        <w:shd w:val="clear" w:color="auto" w:fill="FFFFFF"/>
        <w:spacing w:after="100" w:afterAutospacing="1" w:line="240" w:lineRule="auto"/>
        <w:ind w:left="0"/>
        <w:jc w:val="both"/>
        <w:rPr>
          <w:rFonts w:ascii="Arial" w:hAnsi="Arial" w:cs="Arial"/>
          <w:color w:val="000000"/>
        </w:rPr>
      </w:pPr>
      <w:r w:rsidRPr="005C6927">
        <w:rPr>
          <w:rFonts w:ascii="Arial" w:hAnsi="Arial" w:cs="Arial"/>
          <w:color w:val="000000"/>
        </w:rPr>
        <w:t xml:space="preserve">In many cases, you also need an </w:t>
      </w:r>
      <w:r w:rsidR="005C6927" w:rsidRPr="005C6927">
        <w:rPr>
          <w:rFonts w:ascii="Arial" w:hAnsi="Arial" w:cs="Arial"/>
          <w:color w:val="000000"/>
        </w:rPr>
        <w:t>A</w:t>
      </w:r>
      <w:r w:rsidRPr="005C6927">
        <w:rPr>
          <w:rFonts w:ascii="Arial" w:hAnsi="Arial" w:cs="Arial"/>
          <w:color w:val="000000"/>
        </w:rPr>
        <w:t xml:space="preserve">ppropriate </w:t>
      </w:r>
      <w:r w:rsidR="005C6927" w:rsidRPr="005C6927">
        <w:rPr>
          <w:rFonts w:ascii="Arial" w:hAnsi="Arial" w:cs="Arial"/>
          <w:color w:val="000000"/>
        </w:rPr>
        <w:t>P</w:t>
      </w:r>
      <w:r w:rsidRPr="005C6927">
        <w:rPr>
          <w:rFonts w:ascii="Arial" w:hAnsi="Arial" w:cs="Arial"/>
          <w:color w:val="000000"/>
        </w:rPr>
        <w:t xml:space="preserve">olicy </w:t>
      </w:r>
      <w:r w:rsidR="005C6927" w:rsidRPr="005C6927">
        <w:rPr>
          <w:rFonts w:ascii="Arial" w:hAnsi="Arial" w:cs="Arial"/>
          <w:color w:val="000000"/>
        </w:rPr>
        <w:t>D</w:t>
      </w:r>
      <w:r w:rsidRPr="005C6927">
        <w:rPr>
          <w:rFonts w:ascii="Arial" w:hAnsi="Arial" w:cs="Arial"/>
          <w:color w:val="000000"/>
        </w:rPr>
        <w:t>ocument in place in order to meet a UK Schedule 1 condition for processing in the DPA 2018.</w:t>
      </w:r>
      <w:r w:rsidR="005C6927" w:rsidRPr="005C6927">
        <w:rPr>
          <w:rFonts w:ascii="Arial" w:hAnsi="Arial" w:cs="Arial"/>
          <w:color w:val="000000"/>
        </w:rPr>
        <w:t xml:space="preserve"> </w:t>
      </w:r>
      <w:r w:rsidR="005C6927" w:rsidRPr="001B3CBF">
        <w:rPr>
          <w:rFonts w:ascii="Arial" w:hAnsi="Arial" w:cs="Arial"/>
          <w:color w:val="000000"/>
          <w:highlight w:val="yellow"/>
        </w:rPr>
        <w:t xml:space="preserve">Please contact York St John’s Governance and Compliance team at </w:t>
      </w:r>
      <w:hyperlink r:id="rId14" w:history="1">
        <w:r w:rsidR="005C6927" w:rsidRPr="001B3CBF">
          <w:rPr>
            <w:rStyle w:val="Hyperlink"/>
            <w:rFonts w:ascii="Arial" w:hAnsi="Arial" w:cs="Arial"/>
            <w:highlight w:val="yellow"/>
          </w:rPr>
          <w:t>gov.compliance@yorksj.ac.uk</w:t>
        </w:r>
      </w:hyperlink>
      <w:r w:rsidR="005C6927" w:rsidRPr="001B3CBF">
        <w:rPr>
          <w:rFonts w:ascii="Arial" w:hAnsi="Arial" w:cs="Arial"/>
          <w:color w:val="000000"/>
          <w:highlight w:val="yellow"/>
        </w:rPr>
        <w:t xml:space="preserve"> </w:t>
      </w:r>
      <w:r w:rsidR="00C45252" w:rsidRPr="001B3CBF">
        <w:rPr>
          <w:rFonts w:ascii="Arial" w:hAnsi="Arial" w:cs="Arial"/>
          <w:color w:val="000000"/>
          <w:highlight w:val="yellow"/>
        </w:rPr>
        <w:t>for further support and</w:t>
      </w:r>
      <w:r w:rsidR="005C6927" w:rsidRPr="001B3CBF">
        <w:rPr>
          <w:rFonts w:ascii="Arial" w:hAnsi="Arial" w:cs="Arial"/>
          <w:color w:val="000000"/>
          <w:highlight w:val="yellow"/>
        </w:rPr>
        <w:t xml:space="preserve"> to obtain an Appropriate Policy Document template.</w:t>
      </w:r>
    </w:p>
    <w:p w14:paraId="04FE2F22" w14:textId="302C376E" w:rsidR="00B83082" w:rsidRPr="00C45252" w:rsidRDefault="00B83082" w:rsidP="00F221A8">
      <w:pPr>
        <w:numPr>
          <w:ilvl w:val="0"/>
          <w:numId w:val="5"/>
        </w:numPr>
        <w:shd w:val="clear" w:color="auto" w:fill="FFFFFF"/>
        <w:spacing w:after="100" w:afterAutospacing="1" w:line="240" w:lineRule="auto"/>
        <w:ind w:left="0"/>
        <w:jc w:val="both"/>
        <w:rPr>
          <w:rFonts w:ascii="Arial" w:hAnsi="Arial" w:cs="Arial"/>
          <w:sz w:val="20"/>
          <w:szCs w:val="20"/>
        </w:rPr>
      </w:pPr>
      <w:r w:rsidRPr="00C45252">
        <w:rPr>
          <w:rFonts w:ascii="Arial" w:hAnsi="Arial" w:cs="Arial"/>
          <w:color w:val="000000"/>
        </w:rPr>
        <w:t>You need to complete a data protection impact assessment (DPIA) for any type of processing which is likely to be high risk. You must therefore be aware of the risks of processing the criminal offence data.</w:t>
      </w:r>
      <w:r w:rsidR="005C6927" w:rsidRPr="00C45252">
        <w:rPr>
          <w:rFonts w:ascii="Arial" w:hAnsi="Arial" w:cs="Arial"/>
          <w:color w:val="000000"/>
        </w:rPr>
        <w:t xml:space="preserve"> </w:t>
      </w:r>
      <w:r w:rsidR="005C6927" w:rsidRPr="001B3CBF">
        <w:rPr>
          <w:rFonts w:ascii="Arial" w:hAnsi="Arial" w:cs="Arial"/>
          <w:color w:val="000000"/>
          <w:highlight w:val="yellow"/>
        </w:rPr>
        <w:t xml:space="preserve">Please contact York St John’s Governance and Compliance team at </w:t>
      </w:r>
      <w:hyperlink r:id="rId15" w:history="1">
        <w:r w:rsidR="005C6927" w:rsidRPr="001B3CBF">
          <w:rPr>
            <w:rStyle w:val="Hyperlink"/>
            <w:rFonts w:ascii="Arial" w:hAnsi="Arial" w:cs="Arial"/>
            <w:highlight w:val="yellow"/>
          </w:rPr>
          <w:t>gov.compliance@yorksj.ac.uk</w:t>
        </w:r>
      </w:hyperlink>
      <w:r w:rsidR="005C6927" w:rsidRPr="001B3CBF">
        <w:rPr>
          <w:rFonts w:ascii="Arial" w:hAnsi="Arial" w:cs="Arial"/>
          <w:color w:val="000000"/>
          <w:highlight w:val="yellow"/>
        </w:rPr>
        <w:t xml:space="preserve"> </w:t>
      </w:r>
      <w:r w:rsidR="00C45252" w:rsidRPr="001B3CBF">
        <w:rPr>
          <w:rFonts w:ascii="Arial" w:hAnsi="Arial" w:cs="Arial"/>
          <w:color w:val="000000"/>
          <w:highlight w:val="yellow"/>
        </w:rPr>
        <w:t>for further support and</w:t>
      </w:r>
      <w:r w:rsidR="005C6927" w:rsidRPr="001B3CBF">
        <w:rPr>
          <w:rFonts w:ascii="Arial" w:hAnsi="Arial" w:cs="Arial"/>
          <w:color w:val="000000"/>
          <w:highlight w:val="yellow"/>
        </w:rPr>
        <w:t xml:space="preserve"> to obtain a</w:t>
      </w:r>
      <w:r w:rsidR="005C6927" w:rsidRPr="001B3CBF">
        <w:rPr>
          <w:rFonts w:ascii="Arial" w:hAnsi="Arial" w:cs="Arial"/>
          <w:color w:val="000000"/>
          <w:highlight w:val="yellow"/>
        </w:rPr>
        <w:t xml:space="preserve"> DPIA </w:t>
      </w:r>
      <w:r w:rsidR="005C6927" w:rsidRPr="001B3CBF">
        <w:rPr>
          <w:rFonts w:ascii="Arial" w:hAnsi="Arial" w:cs="Arial"/>
          <w:color w:val="000000"/>
          <w:highlight w:val="yellow"/>
        </w:rPr>
        <w:t>template.</w:t>
      </w:r>
    </w:p>
    <w:sectPr w:rsidR="00B83082" w:rsidRPr="00C4525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F17CB" w14:textId="77777777" w:rsidR="00804469" w:rsidRDefault="00804469" w:rsidP="00804469">
      <w:pPr>
        <w:spacing w:after="0" w:line="240" w:lineRule="auto"/>
      </w:pPr>
      <w:r>
        <w:separator/>
      </w:r>
    </w:p>
  </w:endnote>
  <w:endnote w:type="continuationSeparator" w:id="0">
    <w:p w14:paraId="55690B3F" w14:textId="77777777" w:rsidR="00804469" w:rsidRDefault="00804469" w:rsidP="0080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D345" w14:textId="77777777" w:rsidR="00804469" w:rsidRDefault="00804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D6FB8" w14:textId="77777777" w:rsidR="00804469" w:rsidRDefault="00804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AB1F1" w14:textId="77777777" w:rsidR="00804469" w:rsidRDefault="0080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E9195" w14:textId="77777777" w:rsidR="00804469" w:rsidRDefault="00804469" w:rsidP="00804469">
      <w:pPr>
        <w:spacing w:after="0" w:line="240" w:lineRule="auto"/>
      </w:pPr>
      <w:r>
        <w:separator/>
      </w:r>
    </w:p>
  </w:footnote>
  <w:footnote w:type="continuationSeparator" w:id="0">
    <w:p w14:paraId="10178CEB" w14:textId="77777777" w:rsidR="00804469" w:rsidRDefault="00804469" w:rsidP="00804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14E27" w14:textId="77777777" w:rsidR="00804469" w:rsidRDefault="00804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41B16" w14:textId="783D1370" w:rsidR="00804469" w:rsidRDefault="00804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1171E" w14:textId="77777777" w:rsidR="00804469" w:rsidRDefault="00804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60DC4"/>
    <w:multiLevelType w:val="multilevel"/>
    <w:tmpl w:val="9BB6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F65DB9"/>
    <w:multiLevelType w:val="hybridMultilevel"/>
    <w:tmpl w:val="20A83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1A198B"/>
    <w:multiLevelType w:val="multilevel"/>
    <w:tmpl w:val="3FE4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46630B"/>
    <w:multiLevelType w:val="multilevel"/>
    <w:tmpl w:val="E26E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346900"/>
    <w:multiLevelType w:val="hybridMultilevel"/>
    <w:tmpl w:val="CF4A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F41DED"/>
    <w:multiLevelType w:val="hybridMultilevel"/>
    <w:tmpl w:val="54801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19"/>
    <w:rsid w:val="00035667"/>
    <w:rsid w:val="00054F93"/>
    <w:rsid w:val="000B07C1"/>
    <w:rsid w:val="000B7E56"/>
    <w:rsid w:val="000D1AED"/>
    <w:rsid w:val="000D2D9D"/>
    <w:rsid w:val="000F29D1"/>
    <w:rsid w:val="001023A3"/>
    <w:rsid w:val="00115013"/>
    <w:rsid w:val="00164E32"/>
    <w:rsid w:val="00170E3F"/>
    <w:rsid w:val="00190C80"/>
    <w:rsid w:val="001A53C9"/>
    <w:rsid w:val="001B3CBF"/>
    <w:rsid w:val="001F0311"/>
    <w:rsid w:val="002074F4"/>
    <w:rsid w:val="00211726"/>
    <w:rsid w:val="00217BD2"/>
    <w:rsid w:val="00226CF2"/>
    <w:rsid w:val="0025693C"/>
    <w:rsid w:val="00266E12"/>
    <w:rsid w:val="00281C52"/>
    <w:rsid w:val="002878DB"/>
    <w:rsid w:val="002B4D30"/>
    <w:rsid w:val="002C237F"/>
    <w:rsid w:val="0030771C"/>
    <w:rsid w:val="00313FD8"/>
    <w:rsid w:val="003A3908"/>
    <w:rsid w:val="003C5E72"/>
    <w:rsid w:val="00403B34"/>
    <w:rsid w:val="004128F5"/>
    <w:rsid w:val="004570D7"/>
    <w:rsid w:val="004A22F3"/>
    <w:rsid w:val="004B2603"/>
    <w:rsid w:val="004B79B2"/>
    <w:rsid w:val="004C2C38"/>
    <w:rsid w:val="005069B3"/>
    <w:rsid w:val="00513220"/>
    <w:rsid w:val="005173C9"/>
    <w:rsid w:val="0053211D"/>
    <w:rsid w:val="00534EED"/>
    <w:rsid w:val="00556A2C"/>
    <w:rsid w:val="00567011"/>
    <w:rsid w:val="005A2A19"/>
    <w:rsid w:val="005C6927"/>
    <w:rsid w:val="005E5B4D"/>
    <w:rsid w:val="006117FA"/>
    <w:rsid w:val="006A6D25"/>
    <w:rsid w:val="00713A87"/>
    <w:rsid w:val="007D052B"/>
    <w:rsid w:val="007D31CB"/>
    <w:rsid w:val="00804469"/>
    <w:rsid w:val="00827919"/>
    <w:rsid w:val="00856DAF"/>
    <w:rsid w:val="00857135"/>
    <w:rsid w:val="00885BB4"/>
    <w:rsid w:val="008B5BCA"/>
    <w:rsid w:val="008F4AE8"/>
    <w:rsid w:val="009A3C56"/>
    <w:rsid w:val="009A5FB6"/>
    <w:rsid w:val="009B2E96"/>
    <w:rsid w:val="009B403F"/>
    <w:rsid w:val="009E7883"/>
    <w:rsid w:val="00A35441"/>
    <w:rsid w:val="00A35B53"/>
    <w:rsid w:val="00A55873"/>
    <w:rsid w:val="00A7701D"/>
    <w:rsid w:val="00AB2AEE"/>
    <w:rsid w:val="00AE2727"/>
    <w:rsid w:val="00B12F3F"/>
    <w:rsid w:val="00B83082"/>
    <w:rsid w:val="00B830D2"/>
    <w:rsid w:val="00BB45CD"/>
    <w:rsid w:val="00C3045D"/>
    <w:rsid w:val="00C372F1"/>
    <w:rsid w:val="00C42BE9"/>
    <w:rsid w:val="00C45252"/>
    <w:rsid w:val="00C477CC"/>
    <w:rsid w:val="00C50B5A"/>
    <w:rsid w:val="00CC1C1A"/>
    <w:rsid w:val="00D06DD3"/>
    <w:rsid w:val="00D22F6C"/>
    <w:rsid w:val="00D36BAD"/>
    <w:rsid w:val="00D50EA6"/>
    <w:rsid w:val="00D76218"/>
    <w:rsid w:val="00D82678"/>
    <w:rsid w:val="00D907FC"/>
    <w:rsid w:val="00D935BB"/>
    <w:rsid w:val="00D95278"/>
    <w:rsid w:val="00DA3FF5"/>
    <w:rsid w:val="00DE4969"/>
    <w:rsid w:val="00E058DD"/>
    <w:rsid w:val="00E07066"/>
    <w:rsid w:val="00E22CF5"/>
    <w:rsid w:val="00E265DD"/>
    <w:rsid w:val="00E277E3"/>
    <w:rsid w:val="00E33C19"/>
    <w:rsid w:val="00E4186E"/>
    <w:rsid w:val="00EB495C"/>
    <w:rsid w:val="00F2022A"/>
    <w:rsid w:val="00F3445D"/>
    <w:rsid w:val="00F611D8"/>
    <w:rsid w:val="00FA7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2BCD2E"/>
  <w15:chartTrackingRefBased/>
  <w15:docId w15:val="{5F07914A-5849-4244-AD05-37BECC00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3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23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86E"/>
    <w:pPr>
      <w:ind w:left="720"/>
      <w:contextualSpacing/>
    </w:pPr>
  </w:style>
  <w:style w:type="character" w:styleId="Hyperlink">
    <w:name w:val="Hyperlink"/>
    <w:basedOn w:val="DefaultParagraphFont"/>
    <w:uiPriority w:val="99"/>
    <w:unhideWhenUsed/>
    <w:rsid w:val="00E058DD"/>
    <w:rPr>
      <w:color w:val="0563C1" w:themeColor="hyperlink"/>
      <w:u w:val="single"/>
    </w:rPr>
  </w:style>
  <w:style w:type="character" w:styleId="UnresolvedMention">
    <w:name w:val="Unresolved Mention"/>
    <w:basedOn w:val="DefaultParagraphFont"/>
    <w:uiPriority w:val="99"/>
    <w:semiHidden/>
    <w:unhideWhenUsed/>
    <w:rsid w:val="00E058DD"/>
    <w:rPr>
      <w:color w:val="605E5C"/>
      <w:shd w:val="clear" w:color="auto" w:fill="E1DFDD"/>
    </w:rPr>
  </w:style>
  <w:style w:type="paragraph" w:styleId="Header">
    <w:name w:val="header"/>
    <w:basedOn w:val="Normal"/>
    <w:link w:val="HeaderChar"/>
    <w:uiPriority w:val="99"/>
    <w:unhideWhenUsed/>
    <w:rsid w:val="00804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469"/>
  </w:style>
  <w:style w:type="paragraph" w:styleId="Footer">
    <w:name w:val="footer"/>
    <w:basedOn w:val="Normal"/>
    <w:link w:val="FooterChar"/>
    <w:uiPriority w:val="99"/>
    <w:unhideWhenUsed/>
    <w:rsid w:val="00804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469"/>
  </w:style>
  <w:style w:type="character" w:styleId="FollowedHyperlink">
    <w:name w:val="FollowedHyperlink"/>
    <w:basedOn w:val="DefaultParagraphFont"/>
    <w:uiPriority w:val="99"/>
    <w:semiHidden/>
    <w:unhideWhenUsed/>
    <w:rsid w:val="00281C52"/>
    <w:rPr>
      <w:color w:val="954F72" w:themeColor="followedHyperlink"/>
      <w:u w:val="single"/>
    </w:rPr>
  </w:style>
  <w:style w:type="paragraph" w:styleId="NormalWeb">
    <w:name w:val="Normal (Web)"/>
    <w:basedOn w:val="Normal"/>
    <w:uiPriority w:val="99"/>
    <w:semiHidden/>
    <w:unhideWhenUsed/>
    <w:rsid w:val="00B830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2C23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37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C237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C23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71002">
      <w:bodyDiv w:val="1"/>
      <w:marLeft w:val="0"/>
      <w:marRight w:val="0"/>
      <w:marTop w:val="0"/>
      <w:marBottom w:val="0"/>
      <w:divBdr>
        <w:top w:val="none" w:sz="0" w:space="0" w:color="auto"/>
        <w:left w:val="none" w:sz="0" w:space="0" w:color="auto"/>
        <w:bottom w:val="none" w:sz="0" w:space="0" w:color="auto"/>
        <w:right w:val="none" w:sz="0" w:space="0" w:color="auto"/>
      </w:divBdr>
    </w:div>
    <w:div w:id="540553328">
      <w:bodyDiv w:val="1"/>
      <w:marLeft w:val="0"/>
      <w:marRight w:val="0"/>
      <w:marTop w:val="0"/>
      <w:marBottom w:val="0"/>
      <w:divBdr>
        <w:top w:val="none" w:sz="0" w:space="0" w:color="auto"/>
        <w:left w:val="none" w:sz="0" w:space="0" w:color="auto"/>
        <w:bottom w:val="none" w:sz="0" w:space="0" w:color="auto"/>
        <w:right w:val="none" w:sz="0" w:space="0" w:color="auto"/>
      </w:divBdr>
    </w:div>
    <w:div w:id="1666863757">
      <w:bodyDiv w:val="1"/>
      <w:marLeft w:val="0"/>
      <w:marRight w:val="0"/>
      <w:marTop w:val="0"/>
      <w:marBottom w:val="0"/>
      <w:divBdr>
        <w:top w:val="none" w:sz="0" w:space="0" w:color="auto"/>
        <w:left w:val="none" w:sz="0" w:space="0" w:color="auto"/>
        <w:bottom w:val="none" w:sz="0" w:space="0" w:color="auto"/>
        <w:right w:val="none" w:sz="0" w:space="0" w:color="auto"/>
      </w:divBdr>
    </w:div>
    <w:div w:id="195732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18/12/schedule/1/enact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legislation.gov.uk/ukpga/2018/12/schedule/1/enacte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8/12/schedule/1/enacted" TargetMode="External"/><Relationship Id="rId5" Type="http://schemas.openxmlformats.org/officeDocument/2006/relationships/styles" Target="styles.xml"/><Relationship Id="rId15" Type="http://schemas.openxmlformats.org/officeDocument/2006/relationships/hyperlink" Target="mailto:gov.compliance@yorksj.ac.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v.compliance@yorksj.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3" ma:contentTypeDescription="Create a new document." ma:contentTypeScope="" ma:versionID="5c0d9133467bc06cf75eca9168614d39">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46bf69ec83cc0935cf35baf7838426df"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A97B4-B72F-4C62-84B6-0A8657BC6070}"/>
</file>

<file path=customXml/itemProps2.xml><?xml version="1.0" encoding="utf-8"?>
<ds:datastoreItem xmlns:ds="http://schemas.openxmlformats.org/officeDocument/2006/customXml" ds:itemID="{4BDE6F36-0C2B-42B0-9A44-EFABD2599DB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23f3b6c-fd3a-4227-a0c3-ec58f9ae2595"/>
    <ds:schemaRef ds:uri="http://purl.org/dc/terms/"/>
    <ds:schemaRef ds:uri="659de196-1fc7-46f7-81ea-c215e265411c"/>
    <ds:schemaRef ds:uri="http://www.w3.org/XML/1998/namespace"/>
    <ds:schemaRef ds:uri="http://purl.org/dc/dcmitype/"/>
  </ds:schemaRefs>
</ds:datastoreItem>
</file>

<file path=customXml/itemProps3.xml><?xml version="1.0" encoding="utf-8"?>
<ds:datastoreItem xmlns:ds="http://schemas.openxmlformats.org/officeDocument/2006/customXml" ds:itemID="{BEC0C338-BB29-46F8-8BAF-B5404E3D8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Wilkinson</dc:creator>
  <cp:keywords/>
  <dc:description/>
  <cp:lastModifiedBy>Liam Wilkinson</cp:lastModifiedBy>
  <cp:revision>7</cp:revision>
  <dcterms:created xsi:type="dcterms:W3CDTF">2021-10-27T11:10:00Z</dcterms:created>
  <dcterms:modified xsi:type="dcterms:W3CDTF">2021-10-27T11:56:00Z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ies>
</file>