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EE76" w14:textId="5EF2771D" w:rsidR="004B4D58" w:rsidRDefault="684E99BF" w:rsidP="00441812">
      <w:pPr>
        <w:jc w:val="right"/>
      </w:pPr>
      <w:r>
        <w:rPr>
          <w:noProof/>
        </w:rPr>
        <w:drawing>
          <wp:inline distT="0" distB="0" distL="0" distR="0" wp14:anchorId="5B2EDC19" wp14:editId="64788940">
            <wp:extent cx="2066925" cy="876300"/>
            <wp:effectExtent l="0" t="0" r="0" b="0"/>
            <wp:docPr id="2961141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14116" name="Picture 2961141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04FD" w14:textId="130D4C35" w:rsidR="004B4D58" w:rsidRPr="00AB5808" w:rsidRDefault="03AF41B8" w:rsidP="05399E40">
      <w:pPr>
        <w:pStyle w:val="Heading1"/>
        <w:spacing w:before="281" w:after="281" w:line="300" w:lineRule="auto"/>
        <w:rPr>
          <w:rFonts w:ascii="Arial" w:hAnsi="Arial" w:cs="Arial"/>
          <w:sz w:val="52"/>
          <w:szCs w:val="52"/>
        </w:rPr>
      </w:pPr>
      <w:r w:rsidRPr="00AB5808">
        <w:rPr>
          <w:rFonts w:ascii="Arial" w:eastAsia="Segoe UI" w:hAnsi="Arial" w:cs="Arial"/>
          <w:b/>
          <w:bCs/>
          <w:sz w:val="52"/>
          <w:szCs w:val="52"/>
        </w:rPr>
        <w:t>Foreign Influence Registration Scheme (FIRS) Policy</w:t>
      </w:r>
    </w:p>
    <w:p w14:paraId="328CFBDD" w14:textId="0B72BDA6" w:rsidR="004B4D58" w:rsidRDefault="03AF41B8" w:rsidP="00F65819">
      <w:pPr>
        <w:pStyle w:val="Heading2"/>
      </w:pPr>
      <w:r w:rsidRPr="05399E40">
        <w:rPr>
          <w:rFonts w:eastAsia="Segoe UI"/>
        </w:rPr>
        <w:t xml:space="preserve">1. </w:t>
      </w:r>
      <w:r w:rsidRPr="00F65819">
        <w:t>Purpose</w:t>
      </w:r>
    </w:p>
    <w:p w14:paraId="7F0B1B46" w14:textId="400ADC3C" w:rsidR="004B4D58" w:rsidRDefault="03AF41B8" w:rsidP="00F65819">
      <w:r w:rsidRPr="05399E40">
        <w:rPr>
          <w:rFonts w:eastAsia="Segoe UI"/>
        </w:rPr>
        <w:t xml:space="preserve">This policy sets out York St John University’s approach to compliance with the </w:t>
      </w:r>
      <w:r w:rsidRPr="05399E40">
        <w:rPr>
          <w:rFonts w:eastAsia="Segoe UI"/>
          <w:b/>
          <w:bCs/>
        </w:rPr>
        <w:t>Foreign Influence Registration Scheme (FIRS)</w:t>
      </w:r>
      <w:r w:rsidRPr="05399E40">
        <w:rPr>
          <w:rFonts w:eastAsia="Segoe UI"/>
        </w:rPr>
        <w:t xml:space="preserve">, introduced under the </w:t>
      </w:r>
      <w:r w:rsidRPr="05399E40">
        <w:rPr>
          <w:rFonts w:eastAsia="Segoe UI"/>
          <w:b/>
          <w:bCs/>
        </w:rPr>
        <w:t>National Security Act 2023</w:t>
      </w:r>
      <w:r w:rsidRPr="05399E40">
        <w:rPr>
          <w:rFonts w:eastAsia="Segoe UI"/>
        </w:rPr>
        <w:t>. The policy aims to ensure transparency in activities directed by foreign powers</w:t>
      </w:r>
      <w:r w:rsidR="00164433">
        <w:rPr>
          <w:rStyle w:val="FootnoteReference"/>
          <w:rFonts w:eastAsia="Segoe UI"/>
        </w:rPr>
        <w:footnoteReference w:id="1"/>
      </w:r>
      <w:r w:rsidRPr="05399E40">
        <w:rPr>
          <w:rFonts w:eastAsia="Segoe UI"/>
        </w:rPr>
        <w:t>, safeguard national security interests, and support staff and students in understanding their registration responsibilities.</w:t>
      </w:r>
    </w:p>
    <w:p w14:paraId="285708B8" w14:textId="5563A9FB" w:rsidR="004B4D58" w:rsidRDefault="004B4D58" w:rsidP="00F65819"/>
    <w:p w14:paraId="2C1AFA8E" w14:textId="10D24514" w:rsidR="004B4D58" w:rsidRDefault="03AF41B8" w:rsidP="00F65819">
      <w:pPr>
        <w:pStyle w:val="Heading2"/>
      </w:pPr>
      <w:r w:rsidRPr="05399E40">
        <w:rPr>
          <w:rFonts w:eastAsia="Segoe UI"/>
        </w:rPr>
        <w:t xml:space="preserve">2. </w:t>
      </w:r>
      <w:r w:rsidRPr="00F65819">
        <w:t>Scope</w:t>
      </w:r>
    </w:p>
    <w:p w14:paraId="6D49E401" w14:textId="001A92FE" w:rsidR="004B4D58" w:rsidRDefault="03AF41B8" w:rsidP="00F65819">
      <w:r w:rsidRPr="05399E40">
        <w:rPr>
          <w:rFonts w:eastAsia="Segoe UI"/>
        </w:rPr>
        <w:t>This policy applies to:</w:t>
      </w:r>
    </w:p>
    <w:p w14:paraId="5A38C98C" w14:textId="7C60107F" w:rsidR="004B4D58" w:rsidRDefault="03AF41B8" w:rsidP="00F65819">
      <w:pPr>
        <w:rPr>
          <w:rFonts w:eastAsia="Segoe UI"/>
        </w:rPr>
      </w:pPr>
      <w:r w:rsidRPr="05399E40">
        <w:rPr>
          <w:rFonts w:eastAsia="Segoe UI"/>
        </w:rPr>
        <w:t>All York St John University (YSJ) employees, researchers, visiting researchers, postgraduate research students, and anyone acting on behalf of the University.</w:t>
      </w:r>
    </w:p>
    <w:p w14:paraId="0F170322" w14:textId="5F788C60" w:rsidR="004B4D58" w:rsidRDefault="03AF41B8" w:rsidP="00F65819">
      <w:pPr>
        <w:rPr>
          <w:rFonts w:eastAsia="Segoe UI"/>
        </w:rPr>
      </w:pPr>
      <w:r w:rsidRPr="05399E40">
        <w:rPr>
          <w:rFonts w:eastAsia="Segoe UI"/>
        </w:rPr>
        <w:t xml:space="preserve">Any arrangement or activity undertaken </w:t>
      </w:r>
      <w:r w:rsidRPr="05399E40">
        <w:rPr>
          <w:rFonts w:eastAsia="Segoe UI"/>
          <w:b/>
          <w:bCs/>
        </w:rPr>
        <w:t>in the United Kingdom</w:t>
      </w:r>
      <w:r w:rsidRPr="05399E40">
        <w:rPr>
          <w:rFonts w:eastAsia="Segoe UI"/>
        </w:rPr>
        <w:t xml:space="preserve"> which may fall within FIRS requirements. Activities conducted wholly outside the UK are </w:t>
      </w:r>
      <w:r w:rsidRPr="05399E40">
        <w:rPr>
          <w:rFonts w:eastAsia="Segoe UI"/>
          <w:b/>
          <w:bCs/>
        </w:rPr>
        <w:t>not</w:t>
      </w:r>
      <w:r w:rsidRPr="05399E40">
        <w:rPr>
          <w:rFonts w:eastAsia="Segoe UI"/>
        </w:rPr>
        <w:t xml:space="preserve"> within scope.</w:t>
      </w:r>
    </w:p>
    <w:p w14:paraId="0A9990F9" w14:textId="7687D29F" w:rsidR="004B4D58" w:rsidRDefault="03AF41B8" w:rsidP="00F65819">
      <w:r w:rsidRPr="05399E40">
        <w:rPr>
          <w:rFonts w:eastAsia="Segoe UI"/>
        </w:rPr>
        <w:t xml:space="preserve">FIRS applies to a broad range of activity, not limited to research. It may include consultancy, public engagement, </w:t>
      </w:r>
      <w:r w:rsidR="000674D0">
        <w:rPr>
          <w:rFonts w:eastAsia="Segoe UI"/>
        </w:rPr>
        <w:t>data sharing</w:t>
      </w:r>
      <w:r w:rsidR="005E067F">
        <w:rPr>
          <w:rFonts w:eastAsia="Segoe UI"/>
        </w:rPr>
        <w:t>,</w:t>
      </w:r>
      <w:r w:rsidR="00675674">
        <w:rPr>
          <w:rFonts w:eastAsia="Segoe UI"/>
        </w:rPr>
        <w:t xml:space="preserve"> memoranda of understanding</w:t>
      </w:r>
      <w:r w:rsidRPr="05399E40">
        <w:rPr>
          <w:rFonts w:eastAsia="Segoe UI"/>
        </w:rPr>
        <w:t>, and other interactions undertaken under the direction of a foreign power.</w:t>
      </w:r>
    </w:p>
    <w:p w14:paraId="17037F2F" w14:textId="16ED2BBD" w:rsidR="004B4D58" w:rsidRDefault="004B4D58" w:rsidP="00F65819"/>
    <w:p w14:paraId="137EB50D" w14:textId="53CFCE05" w:rsidR="004B4D58" w:rsidRDefault="03AF41B8" w:rsidP="00F65819">
      <w:pPr>
        <w:pStyle w:val="Heading2"/>
      </w:pPr>
      <w:r w:rsidRPr="05399E40">
        <w:rPr>
          <w:rFonts w:eastAsia="Segoe UI"/>
        </w:rPr>
        <w:lastRenderedPageBreak/>
        <w:t xml:space="preserve">3. Policy </w:t>
      </w:r>
      <w:r w:rsidRPr="00F65819">
        <w:t>Statement</w:t>
      </w:r>
    </w:p>
    <w:p w14:paraId="323478A2" w14:textId="35586B32" w:rsidR="004B4D58" w:rsidRDefault="03AF41B8" w:rsidP="00F65819">
      <w:r w:rsidRPr="05399E40">
        <w:rPr>
          <w:rFonts w:eastAsia="Segoe UI"/>
        </w:rPr>
        <w:t xml:space="preserve">YSJ is committed to meeting its statutory obligations under the National Security Act 2023. Individuals or the University must register arrangements with foreign powers when required under FIRS. Registration does </w:t>
      </w:r>
      <w:r w:rsidRPr="05399E40">
        <w:rPr>
          <w:rFonts w:eastAsia="Segoe UI"/>
          <w:b/>
          <w:bCs/>
        </w:rPr>
        <w:t>not</w:t>
      </w:r>
      <w:r w:rsidRPr="05399E40">
        <w:rPr>
          <w:rFonts w:eastAsia="Segoe UI"/>
        </w:rPr>
        <w:t xml:space="preserve"> imply wrongdoing or illegitimacy; it is a transparency measure. Activities can continue as normal once any required registration has taken place.</w:t>
      </w:r>
    </w:p>
    <w:p w14:paraId="50D3CE84" w14:textId="5B939762" w:rsidR="004B4D58" w:rsidRDefault="03AF41B8" w:rsidP="00F65819">
      <w:r w:rsidRPr="05399E40">
        <w:rPr>
          <w:rFonts w:eastAsia="Segoe UI"/>
        </w:rPr>
        <w:t>The University will provide guidance and support to staff and students to ensure accurate and timely compliance.</w:t>
      </w:r>
    </w:p>
    <w:p w14:paraId="6E7B32E3" w14:textId="73930442" w:rsidR="004B4D58" w:rsidRDefault="004B4D58" w:rsidP="00F65819"/>
    <w:p w14:paraId="5F73ACA5" w14:textId="70EE8E20" w:rsidR="004B4D58" w:rsidRDefault="03AF41B8" w:rsidP="00A5018E">
      <w:pPr>
        <w:pStyle w:val="Heading2"/>
      </w:pPr>
      <w:r w:rsidRPr="05399E40">
        <w:rPr>
          <w:rFonts w:eastAsia="Segoe UI"/>
        </w:rPr>
        <w:t xml:space="preserve">4. The Foreign Influence Registration </w:t>
      </w:r>
      <w:r w:rsidRPr="00F65819">
        <w:t>Scheme</w:t>
      </w:r>
    </w:p>
    <w:p w14:paraId="4B5BC2B1" w14:textId="7187C557" w:rsidR="004B4D58" w:rsidRDefault="03AF41B8" w:rsidP="00F65819">
      <w:r w:rsidRPr="05399E40">
        <w:rPr>
          <w:rFonts w:eastAsia="Segoe UI"/>
        </w:rPr>
        <w:t>FIRS consists of two distinct tiers:</w:t>
      </w:r>
    </w:p>
    <w:p w14:paraId="4F6C9DBE" w14:textId="5973B6E9" w:rsidR="004B4D58" w:rsidRDefault="03AF41B8" w:rsidP="00035431">
      <w:pPr>
        <w:pStyle w:val="Heading3"/>
      </w:pPr>
      <w:r w:rsidRPr="05399E40">
        <w:rPr>
          <w:rFonts w:eastAsia="Segoe UI"/>
        </w:rPr>
        <w:t>4.1 The Political Influence Tier</w:t>
      </w:r>
    </w:p>
    <w:p w14:paraId="7D722D37" w14:textId="6A031022" w:rsidR="004B4D58" w:rsidRDefault="03AF41B8" w:rsidP="00F65819">
      <w:r w:rsidRPr="05399E40">
        <w:rPr>
          <w:rFonts w:eastAsia="Segoe UI"/>
        </w:rPr>
        <w:t>Registration is required where:</w:t>
      </w:r>
    </w:p>
    <w:p w14:paraId="207F7C85" w14:textId="02D120D3" w:rsidR="004B4D58" w:rsidRDefault="03AF41B8" w:rsidP="00F65819">
      <w:pPr>
        <w:rPr>
          <w:rFonts w:eastAsia="Segoe UI"/>
          <w:b/>
          <w:bCs/>
        </w:rPr>
      </w:pPr>
      <w:r w:rsidRPr="05399E40">
        <w:rPr>
          <w:rFonts w:eastAsia="Segoe UI"/>
        </w:rPr>
        <w:t xml:space="preserve">An arrangement is made </w:t>
      </w:r>
      <w:r w:rsidRPr="05399E40">
        <w:rPr>
          <w:rFonts w:eastAsia="Segoe UI"/>
          <w:b/>
          <w:bCs/>
        </w:rPr>
        <w:t>with any foreign power</w:t>
      </w:r>
      <w:r w:rsidRPr="05399E40">
        <w:rPr>
          <w:rFonts w:eastAsia="Segoe UI"/>
        </w:rPr>
        <w:t xml:space="preserve"> (except the Republic of Ireland), </w:t>
      </w:r>
      <w:r w:rsidRPr="00EA0BC8">
        <w:rPr>
          <w:rFonts w:eastAsia="Segoe UI"/>
        </w:rPr>
        <w:t>and</w:t>
      </w:r>
    </w:p>
    <w:p w14:paraId="2A73734E" w14:textId="74B85D28" w:rsidR="004B4D58" w:rsidRDefault="03AF41B8" w:rsidP="00F65819">
      <w:pPr>
        <w:rPr>
          <w:rFonts w:eastAsia="Segoe UI"/>
        </w:rPr>
      </w:pPr>
      <w:r w:rsidRPr="05399E40">
        <w:rPr>
          <w:rFonts w:eastAsia="Segoe UI"/>
        </w:rPr>
        <w:t xml:space="preserve">The foreign power </w:t>
      </w:r>
      <w:r w:rsidRPr="05399E40">
        <w:rPr>
          <w:rFonts w:eastAsia="Segoe UI"/>
          <w:b/>
          <w:bCs/>
        </w:rPr>
        <w:t>directs</w:t>
      </w:r>
      <w:r w:rsidRPr="05399E40">
        <w:rPr>
          <w:rFonts w:eastAsia="Segoe UI"/>
        </w:rPr>
        <w:t xml:space="preserve"> an individual or organisation to undertake </w:t>
      </w:r>
      <w:r w:rsidRPr="05399E40">
        <w:rPr>
          <w:rFonts w:eastAsia="Segoe UI"/>
          <w:b/>
          <w:bCs/>
        </w:rPr>
        <w:t>political influence activities</w:t>
      </w:r>
      <w:r w:rsidRPr="05399E40">
        <w:rPr>
          <w:rFonts w:eastAsia="Segoe UI"/>
        </w:rPr>
        <w:t xml:space="preserve"> in the UK.</w:t>
      </w:r>
    </w:p>
    <w:p w14:paraId="2FF7C9A8" w14:textId="40B03E40" w:rsidR="004B4D58" w:rsidRDefault="03AF41B8" w:rsidP="00F65819">
      <w:r w:rsidRPr="05399E40">
        <w:rPr>
          <w:rFonts w:eastAsia="Segoe UI"/>
        </w:rPr>
        <w:t>Political influence activities may include, but are not limited to:</w:t>
      </w:r>
    </w:p>
    <w:p w14:paraId="210D49EC" w14:textId="0321A849" w:rsidR="004B4D58" w:rsidRPr="00C56432" w:rsidRDefault="03AF41B8" w:rsidP="00C56432">
      <w:pPr>
        <w:rPr>
          <w:rFonts w:eastAsia="Segoe UI"/>
        </w:rPr>
      </w:pPr>
      <w:r w:rsidRPr="00C56432">
        <w:rPr>
          <w:rFonts w:eastAsia="Segoe UI"/>
        </w:rPr>
        <w:t xml:space="preserve">Communications (including meetings) intended to influence: </w:t>
      </w:r>
    </w:p>
    <w:p w14:paraId="373AA369" w14:textId="5A2D3A3F" w:rsidR="004B4D58" w:rsidRPr="00C56432" w:rsidRDefault="03AF41B8" w:rsidP="00C56432">
      <w:pPr>
        <w:pStyle w:val="ListParagraph"/>
        <w:numPr>
          <w:ilvl w:val="0"/>
          <w:numId w:val="9"/>
        </w:numPr>
        <w:rPr>
          <w:rFonts w:eastAsia="Segoe UI"/>
        </w:rPr>
      </w:pPr>
      <w:r w:rsidRPr="00C56432">
        <w:rPr>
          <w:rFonts w:eastAsia="Segoe UI"/>
        </w:rPr>
        <w:t>UK elections</w:t>
      </w:r>
    </w:p>
    <w:p w14:paraId="1412B1D6" w14:textId="66FDBB05" w:rsidR="004B4D58" w:rsidRPr="00C56432" w:rsidRDefault="03AF41B8" w:rsidP="00C56432">
      <w:pPr>
        <w:pStyle w:val="ListParagraph"/>
        <w:numPr>
          <w:ilvl w:val="0"/>
          <w:numId w:val="9"/>
        </w:numPr>
        <w:rPr>
          <w:rFonts w:eastAsia="Segoe UI"/>
        </w:rPr>
      </w:pPr>
      <w:r w:rsidRPr="00C56432">
        <w:rPr>
          <w:rFonts w:eastAsia="Segoe UI"/>
        </w:rPr>
        <w:t>Ministers or government departments</w:t>
      </w:r>
    </w:p>
    <w:p w14:paraId="698EB72B" w14:textId="587AB5BE" w:rsidR="004B4D58" w:rsidRPr="00C56432" w:rsidRDefault="03AF41B8" w:rsidP="00C56432">
      <w:pPr>
        <w:pStyle w:val="ListParagraph"/>
        <w:numPr>
          <w:ilvl w:val="0"/>
          <w:numId w:val="9"/>
        </w:numPr>
        <w:rPr>
          <w:rFonts w:eastAsia="Segoe UI"/>
        </w:rPr>
      </w:pPr>
      <w:r w:rsidRPr="00C56432">
        <w:rPr>
          <w:rFonts w:eastAsia="Segoe UI"/>
        </w:rPr>
        <w:t>Proceedings or decisions of UK</w:t>
      </w:r>
      <w:r w:rsidRPr="00C56432">
        <w:rPr>
          <w:rFonts w:ascii="Times New Roman" w:eastAsia="Segoe UI" w:hAnsi="Times New Roman" w:cs="Times New Roman"/>
        </w:rPr>
        <w:t>‑</w:t>
      </w:r>
      <w:r w:rsidRPr="00C56432">
        <w:rPr>
          <w:rFonts w:eastAsia="Segoe UI"/>
        </w:rPr>
        <w:t>registered political parties</w:t>
      </w:r>
    </w:p>
    <w:p w14:paraId="73BCA1FF" w14:textId="51DAB15F" w:rsidR="004B4D58" w:rsidRPr="00C56432" w:rsidRDefault="03AF41B8" w:rsidP="00C56432">
      <w:pPr>
        <w:pStyle w:val="ListParagraph"/>
        <w:numPr>
          <w:ilvl w:val="0"/>
          <w:numId w:val="9"/>
        </w:numPr>
        <w:rPr>
          <w:rFonts w:eastAsia="Segoe UI"/>
        </w:rPr>
      </w:pPr>
      <w:r w:rsidRPr="00C56432">
        <w:rPr>
          <w:rFonts w:eastAsia="Segoe UI"/>
        </w:rPr>
        <w:t>Members of the House of Commons or House of Lords</w:t>
      </w:r>
    </w:p>
    <w:p w14:paraId="626DDB53" w14:textId="4E27452A" w:rsidR="004B4D58" w:rsidRPr="00C56432" w:rsidRDefault="03AF41B8" w:rsidP="00C56432">
      <w:pPr>
        <w:pStyle w:val="ListParagraph"/>
        <w:numPr>
          <w:ilvl w:val="0"/>
          <w:numId w:val="9"/>
        </w:numPr>
        <w:rPr>
          <w:rFonts w:eastAsia="Segoe UI"/>
        </w:rPr>
      </w:pPr>
      <w:r w:rsidRPr="00C56432">
        <w:rPr>
          <w:rFonts w:eastAsia="Segoe UI"/>
        </w:rPr>
        <w:t>Provision of money, goods or services for these purposes.</w:t>
      </w:r>
    </w:p>
    <w:p w14:paraId="48F9CB64" w14:textId="79231DE6" w:rsidR="004B4D58" w:rsidRDefault="03AF41B8" w:rsidP="00F65819">
      <w:r w:rsidRPr="05399E40">
        <w:rPr>
          <w:rFonts w:eastAsia="Segoe UI"/>
          <w:b/>
          <w:bCs/>
        </w:rPr>
        <w:t>Registration deadline</w:t>
      </w:r>
      <w:r w:rsidR="006C7318">
        <w:rPr>
          <w:rFonts w:eastAsia="Segoe UI"/>
          <w:b/>
          <w:bCs/>
        </w:rPr>
        <w:t xml:space="preserve"> for the political tier</w:t>
      </w:r>
      <w:r w:rsidRPr="05399E40">
        <w:rPr>
          <w:rFonts w:eastAsia="Segoe UI"/>
          <w:b/>
          <w:bCs/>
        </w:rPr>
        <w:t>:</w:t>
      </w:r>
      <w:r w:rsidRPr="05399E40">
        <w:rPr>
          <w:rFonts w:eastAsia="Segoe UI"/>
        </w:rPr>
        <w:t xml:space="preserve"> Within </w:t>
      </w:r>
      <w:r w:rsidRPr="05399E40">
        <w:rPr>
          <w:rFonts w:eastAsia="Segoe UI"/>
          <w:b/>
          <w:bCs/>
        </w:rPr>
        <w:t>28 calendar days</w:t>
      </w:r>
      <w:r w:rsidRPr="05399E40">
        <w:rPr>
          <w:rFonts w:eastAsia="Segoe UI"/>
        </w:rPr>
        <w:t xml:space="preserve"> of making the arrangement.</w:t>
      </w:r>
    </w:p>
    <w:p w14:paraId="39F75497" w14:textId="2CA678A5" w:rsidR="004B4D58" w:rsidRDefault="004B4D58" w:rsidP="00F65819"/>
    <w:p w14:paraId="31ADA109" w14:textId="3057218B" w:rsidR="004B4D58" w:rsidRDefault="03AF41B8" w:rsidP="00035431">
      <w:pPr>
        <w:pStyle w:val="Heading3"/>
      </w:pPr>
      <w:r w:rsidRPr="05399E40">
        <w:rPr>
          <w:rFonts w:eastAsia="Segoe UI"/>
        </w:rPr>
        <w:t>4.2 The Enhanced Tier</w:t>
      </w:r>
    </w:p>
    <w:p w14:paraId="3727AE02" w14:textId="36EC2C04" w:rsidR="004B4D58" w:rsidRDefault="03AF41B8" w:rsidP="00F65819">
      <w:r w:rsidRPr="05399E40">
        <w:rPr>
          <w:rFonts w:eastAsia="Segoe UI"/>
        </w:rPr>
        <w:t xml:space="preserve">Registration is required for arrangements involving a wider range of activities </w:t>
      </w:r>
      <w:r w:rsidRPr="05399E40">
        <w:rPr>
          <w:rFonts w:eastAsia="Segoe UI"/>
          <w:b/>
          <w:bCs/>
        </w:rPr>
        <w:t>only when the foreign power or entity is listed in government regulations</w:t>
      </w:r>
      <w:r w:rsidRPr="05399E40">
        <w:rPr>
          <w:rFonts w:eastAsia="Segoe UI"/>
        </w:rPr>
        <w:t>.</w:t>
      </w:r>
    </w:p>
    <w:p w14:paraId="71BCE0AA" w14:textId="2FB05543" w:rsidR="004B4D58" w:rsidRDefault="03AF41B8" w:rsidP="00F65819">
      <w:r w:rsidRPr="05399E40">
        <w:rPr>
          <w:rFonts w:eastAsia="Segoe UI"/>
        </w:rPr>
        <w:t>As of policy publication, the specified foreign powers are:</w:t>
      </w:r>
    </w:p>
    <w:p w14:paraId="469344EB" w14:textId="1D690155" w:rsidR="004B4D58" w:rsidRDefault="03AF41B8" w:rsidP="00F65819">
      <w:pPr>
        <w:rPr>
          <w:rFonts w:eastAsia="Segoe UI"/>
          <w:b/>
          <w:bCs/>
        </w:rPr>
      </w:pPr>
      <w:r w:rsidRPr="05399E40">
        <w:rPr>
          <w:rFonts w:eastAsia="Segoe UI"/>
          <w:b/>
          <w:bCs/>
        </w:rPr>
        <w:t>Iran</w:t>
      </w:r>
    </w:p>
    <w:p w14:paraId="6E33FFDD" w14:textId="7F76036A" w:rsidR="004B4D58" w:rsidRDefault="03AF41B8" w:rsidP="00F65819">
      <w:pPr>
        <w:rPr>
          <w:rFonts w:eastAsia="Segoe UI"/>
          <w:b/>
          <w:bCs/>
        </w:rPr>
      </w:pPr>
      <w:r w:rsidRPr="05399E40">
        <w:rPr>
          <w:rFonts w:eastAsia="Segoe UI"/>
          <w:b/>
          <w:bCs/>
        </w:rPr>
        <w:t>Russia</w:t>
      </w:r>
    </w:p>
    <w:p w14:paraId="3847C9AB" w14:textId="1300CD67" w:rsidR="004B4D58" w:rsidRDefault="03AF41B8" w:rsidP="00F65819">
      <w:r w:rsidRPr="05399E40">
        <w:rPr>
          <w:rFonts w:eastAsia="Segoe UI"/>
        </w:rPr>
        <w:t>Relevant activities may include:</w:t>
      </w:r>
    </w:p>
    <w:p w14:paraId="76FE22FF" w14:textId="3A6F7D46" w:rsidR="004B4D58" w:rsidRPr="002C11C5" w:rsidRDefault="03AF41B8" w:rsidP="002C11C5">
      <w:pPr>
        <w:pStyle w:val="ListParagraph"/>
        <w:numPr>
          <w:ilvl w:val="0"/>
          <w:numId w:val="9"/>
        </w:numPr>
        <w:rPr>
          <w:rFonts w:eastAsia="Segoe UI"/>
        </w:rPr>
      </w:pPr>
      <w:r w:rsidRPr="002C11C5">
        <w:rPr>
          <w:rFonts w:eastAsia="Segoe UI"/>
        </w:rPr>
        <w:t>Hosting a placement involving a specified foreign power</w:t>
      </w:r>
    </w:p>
    <w:p w14:paraId="56A82988" w14:textId="08CE69DA" w:rsidR="004B4D58" w:rsidRPr="002C11C5" w:rsidRDefault="03AF41B8" w:rsidP="002C11C5">
      <w:pPr>
        <w:pStyle w:val="ListParagraph"/>
        <w:numPr>
          <w:ilvl w:val="0"/>
          <w:numId w:val="9"/>
        </w:numPr>
        <w:rPr>
          <w:rFonts w:eastAsia="Segoe UI"/>
        </w:rPr>
      </w:pPr>
      <w:r w:rsidRPr="002C11C5">
        <w:rPr>
          <w:rFonts w:eastAsia="Segoe UI"/>
        </w:rPr>
        <w:t>Undertaking a research project</w:t>
      </w:r>
    </w:p>
    <w:p w14:paraId="52241361" w14:textId="11BA0FFD" w:rsidR="004B4D58" w:rsidRPr="002C11C5" w:rsidRDefault="03AF41B8" w:rsidP="002C11C5">
      <w:pPr>
        <w:pStyle w:val="ListParagraph"/>
        <w:numPr>
          <w:ilvl w:val="0"/>
          <w:numId w:val="9"/>
        </w:numPr>
        <w:rPr>
          <w:rFonts w:eastAsia="Segoe UI"/>
        </w:rPr>
      </w:pPr>
      <w:r w:rsidRPr="002C11C5">
        <w:rPr>
          <w:rFonts w:eastAsia="Segoe UI"/>
        </w:rPr>
        <w:t>Sending data from the UK to a specified foreign power</w:t>
      </w:r>
    </w:p>
    <w:p w14:paraId="0A61FD55" w14:textId="6C5FC00B" w:rsidR="004B4D58" w:rsidRPr="002C11C5" w:rsidRDefault="03AF41B8" w:rsidP="002C11C5">
      <w:pPr>
        <w:pStyle w:val="ListParagraph"/>
        <w:numPr>
          <w:ilvl w:val="0"/>
          <w:numId w:val="9"/>
        </w:numPr>
        <w:rPr>
          <w:rFonts w:eastAsia="Segoe UI"/>
        </w:rPr>
      </w:pPr>
      <w:r w:rsidRPr="002C11C5">
        <w:rPr>
          <w:rFonts w:eastAsia="Segoe UI"/>
        </w:rPr>
        <w:lastRenderedPageBreak/>
        <w:t>Any other activity carried out under direction from a listed foreign power or its controlled entities</w:t>
      </w:r>
    </w:p>
    <w:p w14:paraId="12260E40" w14:textId="592D6679" w:rsidR="004B4D58" w:rsidRDefault="03AF41B8" w:rsidP="00F65819">
      <w:r w:rsidRPr="05399E40">
        <w:rPr>
          <w:rFonts w:eastAsia="Segoe UI"/>
          <w:b/>
          <w:bCs/>
        </w:rPr>
        <w:t>Registration deadline</w:t>
      </w:r>
      <w:r w:rsidR="002C11C5">
        <w:rPr>
          <w:rFonts w:eastAsia="Segoe UI"/>
          <w:b/>
          <w:bCs/>
        </w:rPr>
        <w:t xml:space="preserve"> for the enhanced tier</w:t>
      </w:r>
      <w:r w:rsidRPr="05399E40">
        <w:rPr>
          <w:rFonts w:eastAsia="Segoe UI"/>
          <w:b/>
          <w:bCs/>
        </w:rPr>
        <w:t>:</w:t>
      </w:r>
      <w:r w:rsidRPr="05399E40">
        <w:rPr>
          <w:rFonts w:eastAsia="Segoe UI"/>
        </w:rPr>
        <w:t xml:space="preserve"> Within </w:t>
      </w:r>
      <w:r w:rsidRPr="05399E40">
        <w:rPr>
          <w:rFonts w:eastAsia="Segoe UI"/>
          <w:b/>
          <w:bCs/>
        </w:rPr>
        <w:t>10 calendar days</w:t>
      </w:r>
      <w:r w:rsidRPr="05399E40">
        <w:rPr>
          <w:rFonts w:eastAsia="Segoe UI"/>
        </w:rPr>
        <w:t xml:space="preserve"> of making the arrangement.</w:t>
      </w:r>
    </w:p>
    <w:p w14:paraId="0D7833BE" w14:textId="409D1998" w:rsidR="004B4D58" w:rsidRDefault="004B4D58" w:rsidP="00F65819"/>
    <w:p w14:paraId="04155F69" w14:textId="15368D06" w:rsidR="004B4D58" w:rsidRDefault="03AF41B8" w:rsidP="00035431">
      <w:pPr>
        <w:pStyle w:val="Heading2"/>
      </w:pPr>
      <w:r w:rsidRPr="05399E40">
        <w:rPr>
          <w:rFonts w:eastAsia="Segoe UI"/>
        </w:rPr>
        <w:t xml:space="preserve">5. </w:t>
      </w:r>
      <w:r w:rsidRPr="00F65819">
        <w:t>Responsibilities</w:t>
      </w:r>
    </w:p>
    <w:p w14:paraId="51B27F32" w14:textId="2CC2E1EE" w:rsidR="004B4D58" w:rsidRDefault="03AF41B8" w:rsidP="00035431">
      <w:pPr>
        <w:pStyle w:val="Heading3"/>
      </w:pPr>
      <w:r w:rsidRPr="05399E40">
        <w:rPr>
          <w:rFonts w:eastAsia="Segoe UI"/>
        </w:rPr>
        <w:t>5.1 Individual Responsibilities</w:t>
      </w:r>
    </w:p>
    <w:p w14:paraId="10440137" w14:textId="7F264FBC" w:rsidR="004B4D58" w:rsidRDefault="03AF41B8" w:rsidP="00F65819">
      <w:r w:rsidRPr="05399E40">
        <w:rPr>
          <w:rFonts w:eastAsia="Segoe UI"/>
        </w:rPr>
        <w:t>Staff and students must:</w:t>
      </w:r>
    </w:p>
    <w:p w14:paraId="65A01DED" w14:textId="758EA346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Assess whether an arrangement or activity may require registration under FIRS</w:t>
      </w:r>
      <w:r w:rsidR="00C7391A" w:rsidRPr="00DB65A1">
        <w:rPr>
          <w:rFonts w:eastAsia="Segoe UI"/>
        </w:rPr>
        <w:t xml:space="preserve"> and e</w:t>
      </w:r>
      <w:r w:rsidRPr="00DB65A1">
        <w:rPr>
          <w:rFonts w:eastAsia="Segoe UI"/>
        </w:rPr>
        <w:t>nsure timely registration when required.</w:t>
      </w:r>
    </w:p>
    <w:p w14:paraId="2A168AFB" w14:textId="47C70998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Seek advice from the Research Office if they are unsure whether FIRS applies.</w:t>
      </w:r>
    </w:p>
    <w:p w14:paraId="64F2322D" w14:textId="58EA82F6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Maintain records of relevant arrangements and communications.</w:t>
      </w:r>
    </w:p>
    <w:p w14:paraId="04B940BE" w14:textId="77777777" w:rsidR="007A6AAF" w:rsidRDefault="007A6AAF" w:rsidP="00F65819">
      <w:pPr>
        <w:rPr>
          <w:rFonts w:eastAsia="Segoe UI"/>
        </w:rPr>
      </w:pPr>
    </w:p>
    <w:p w14:paraId="5D294172" w14:textId="0C969F68" w:rsidR="004B4D58" w:rsidRDefault="03AF41B8" w:rsidP="00035431">
      <w:pPr>
        <w:pStyle w:val="Heading3"/>
      </w:pPr>
      <w:r w:rsidRPr="05399E40">
        <w:rPr>
          <w:rFonts w:eastAsia="Segoe UI"/>
        </w:rPr>
        <w:t>5.2 University Responsibilities</w:t>
      </w:r>
    </w:p>
    <w:p w14:paraId="2EFF56AC" w14:textId="28D6C3D9" w:rsidR="004B4D58" w:rsidRDefault="03AF41B8" w:rsidP="00F65819">
      <w:r w:rsidRPr="05399E40">
        <w:rPr>
          <w:rFonts w:eastAsia="Segoe UI"/>
        </w:rPr>
        <w:t>The University will:</w:t>
      </w:r>
    </w:p>
    <w:p w14:paraId="01B919AF" w14:textId="7BF5D1C1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Provide up-to-date guidance on FIRS obligations.</w:t>
      </w:r>
    </w:p>
    <w:p w14:paraId="274A1645" w14:textId="46631B41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Support staff and students in interpreting the scheme’s requirements.</w:t>
      </w:r>
    </w:p>
    <w:p w14:paraId="48B0DEAC" w14:textId="4979BDD9" w:rsidR="004B4D58" w:rsidRPr="00DB65A1" w:rsidRDefault="03AF41B8" w:rsidP="00DB65A1">
      <w:pPr>
        <w:pStyle w:val="ListParagraph"/>
        <w:numPr>
          <w:ilvl w:val="0"/>
          <w:numId w:val="9"/>
        </w:numPr>
        <w:rPr>
          <w:rFonts w:eastAsia="Segoe UI"/>
        </w:rPr>
      </w:pPr>
      <w:r w:rsidRPr="00DB65A1">
        <w:rPr>
          <w:rFonts w:eastAsia="Segoe UI"/>
        </w:rPr>
        <w:t>Coordinate institutional oversight of compliance.</w:t>
      </w:r>
    </w:p>
    <w:p w14:paraId="3D1919E6" w14:textId="77777777" w:rsidR="009D1AB1" w:rsidRDefault="009D1AB1" w:rsidP="00F65819">
      <w:pPr>
        <w:rPr>
          <w:rFonts w:eastAsia="Segoe UI"/>
        </w:rPr>
      </w:pPr>
    </w:p>
    <w:p w14:paraId="24D83079" w14:textId="124A1606" w:rsidR="004B4D58" w:rsidRDefault="03AF41B8" w:rsidP="00035431">
      <w:pPr>
        <w:pStyle w:val="Heading3"/>
        <w:rPr>
          <w:rFonts w:eastAsia="Segoe UI"/>
        </w:rPr>
      </w:pPr>
      <w:r w:rsidRPr="05399E40">
        <w:rPr>
          <w:rFonts w:eastAsia="Segoe UI"/>
        </w:rPr>
        <w:t>5.3 Senior Responsible Officer (SRO)</w:t>
      </w:r>
      <w:r w:rsidR="002E39D0">
        <w:rPr>
          <w:rFonts w:eastAsia="Segoe UI"/>
        </w:rPr>
        <w:t>:</w:t>
      </w:r>
    </w:p>
    <w:p w14:paraId="6D4CAD28" w14:textId="77777777" w:rsidR="002E39D0" w:rsidRPr="002E39D0" w:rsidRDefault="002E39D0" w:rsidP="002E39D0"/>
    <w:p w14:paraId="060294EB" w14:textId="2BD87886" w:rsidR="004B4D58" w:rsidRDefault="03AF41B8" w:rsidP="00F65819">
      <w:r w:rsidRPr="05399E40">
        <w:rPr>
          <w:rFonts w:eastAsia="Segoe UI"/>
        </w:rPr>
        <w:t xml:space="preserve">YSJ’s </w:t>
      </w:r>
      <w:r w:rsidRPr="05399E40">
        <w:rPr>
          <w:rFonts w:eastAsia="Segoe UI"/>
          <w:b/>
          <w:bCs/>
        </w:rPr>
        <w:t>Senior Responsible Officer</w:t>
      </w:r>
      <w:r w:rsidRPr="05399E40">
        <w:rPr>
          <w:rFonts w:eastAsia="Segoe UI"/>
        </w:rPr>
        <w:t xml:space="preserve"> for FIRS is: </w:t>
      </w:r>
      <w:r w:rsidRPr="05399E40">
        <w:rPr>
          <w:rFonts w:eastAsia="Segoe UI"/>
          <w:b/>
          <w:bCs/>
        </w:rPr>
        <w:t>Prof Robert Mortimer</w:t>
      </w:r>
      <w:r w:rsidR="0062179A">
        <w:rPr>
          <w:rFonts w:eastAsia="Segoe UI"/>
          <w:b/>
          <w:bCs/>
        </w:rPr>
        <w:t>, Pro Vice Chancellor Research and International</w:t>
      </w:r>
    </w:p>
    <w:p w14:paraId="6C088D02" w14:textId="55C7190E" w:rsidR="004B4D58" w:rsidRDefault="03AF41B8" w:rsidP="00F65819">
      <w:r w:rsidRPr="05399E40">
        <w:rPr>
          <w:rFonts w:eastAsia="Segoe UI"/>
        </w:rPr>
        <w:t>The SRO provides oversight, assurance, and institutional leadership relating to FIRS compliance.</w:t>
      </w:r>
    </w:p>
    <w:p w14:paraId="38B7793A" w14:textId="7D60922D" w:rsidR="004B4D58" w:rsidRDefault="004B4D58" w:rsidP="00F65819"/>
    <w:p w14:paraId="065E85EB" w14:textId="763F2B13" w:rsidR="004B4D58" w:rsidRDefault="03AF41B8" w:rsidP="00F65819">
      <w:pPr>
        <w:pStyle w:val="Heading2"/>
      </w:pPr>
      <w:r w:rsidRPr="05399E40">
        <w:rPr>
          <w:rFonts w:eastAsia="Segoe UI"/>
        </w:rPr>
        <w:t xml:space="preserve">6. Registration </w:t>
      </w:r>
      <w:r w:rsidRPr="00F65819">
        <w:t>Process</w:t>
      </w:r>
    </w:p>
    <w:p w14:paraId="4EF02BC2" w14:textId="7F467C87" w:rsidR="004B4D58" w:rsidRDefault="03AF41B8" w:rsidP="00F65819">
      <w:r w:rsidRPr="05399E40">
        <w:rPr>
          <w:rFonts w:eastAsia="Segoe UI"/>
        </w:rPr>
        <w:t>Staff and students who are required to register an arrangement must do so using the official government portal:</w:t>
      </w:r>
    </w:p>
    <w:p w14:paraId="52ADF3A4" w14:textId="77777777" w:rsidR="00035431" w:rsidRDefault="03AF41B8" w:rsidP="00F65819">
      <w:pPr>
        <w:rPr>
          <w:rFonts w:eastAsia="Segoe UI"/>
          <w:b/>
          <w:bCs/>
        </w:rPr>
      </w:pPr>
      <w:r w:rsidRPr="05399E40">
        <w:rPr>
          <w:rFonts w:eastAsia="Segoe UI"/>
          <w:b/>
          <w:bCs/>
        </w:rPr>
        <w:t>Foreign Influence Registration Scheme – Register Online:</w:t>
      </w:r>
    </w:p>
    <w:p w14:paraId="5B9C6124" w14:textId="14BC2E54" w:rsidR="004B4D58" w:rsidRPr="002E39D0" w:rsidRDefault="00927C0A" w:rsidP="00F65819">
      <w:pPr>
        <w:rPr>
          <w:rFonts w:cs="Arial"/>
        </w:rPr>
      </w:pPr>
      <w:hyperlink r:id="rId12">
        <w:r w:rsidR="03AF41B8" w:rsidRPr="002E39D0">
          <w:rPr>
            <w:rStyle w:val="Hyperlink"/>
            <w:rFonts w:eastAsia="Segoe UI" w:cs="Arial"/>
            <w:sz w:val="21"/>
            <w:szCs w:val="21"/>
          </w:rPr>
          <w:t>https://www.gov.uk/government/publications/foreign-influence-registration-scheme-how-to-register-online/foreign-influence-registration-scheme-how-to-register-online</w:t>
        </w:r>
      </w:hyperlink>
    </w:p>
    <w:p w14:paraId="4D5A0B0D" w14:textId="0EB64A2F" w:rsidR="004B4D58" w:rsidRDefault="03AF41B8" w:rsidP="00F65819">
      <w:r w:rsidRPr="05399E40">
        <w:rPr>
          <w:rFonts w:eastAsia="Segoe UI"/>
        </w:rPr>
        <w:t>Individuals remain responsible for ensuring the accuracy and completeness of their submission.</w:t>
      </w:r>
    </w:p>
    <w:p w14:paraId="26795E53" w14:textId="7C9FE795" w:rsidR="004B4D58" w:rsidRDefault="004B4D58" w:rsidP="00F65819"/>
    <w:p w14:paraId="4BA287AA" w14:textId="7072FD6B" w:rsidR="004B4D58" w:rsidRDefault="03AF41B8" w:rsidP="00F65819">
      <w:pPr>
        <w:pStyle w:val="Heading2"/>
      </w:pPr>
      <w:r w:rsidRPr="05399E40">
        <w:rPr>
          <w:rFonts w:eastAsia="Segoe UI"/>
        </w:rPr>
        <w:lastRenderedPageBreak/>
        <w:t xml:space="preserve">7. Support </w:t>
      </w:r>
      <w:r w:rsidRPr="00F65819">
        <w:t>and</w:t>
      </w:r>
      <w:r w:rsidRPr="05399E40">
        <w:rPr>
          <w:rFonts w:eastAsia="Segoe UI"/>
        </w:rPr>
        <w:t xml:space="preserve"> Advice</w:t>
      </w:r>
    </w:p>
    <w:p w14:paraId="52B8F813" w14:textId="0D98A4F9" w:rsidR="004B4D58" w:rsidRDefault="03AF41B8" w:rsidP="00F65819">
      <w:pPr>
        <w:rPr>
          <w:rFonts w:eastAsia="Segoe UI"/>
        </w:rPr>
      </w:pPr>
      <w:r w:rsidRPr="05399E40">
        <w:rPr>
          <w:rFonts w:eastAsia="Segoe UI"/>
        </w:rPr>
        <w:t>For advice or clarification on the scheme or its applicability to your activity, contact:</w:t>
      </w:r>
    </w:p>
    <w:p w14:paraId="738C9BF1" w14:textId="65DAC86A" w:rsidR="002E39D0" w:rsidRDefault="00927C0A" w:rsidP="00F65819">
      <w:pPr>
        <w:rPr>
          <w:rFonts w:eastAsia="Segoe UI"/>
        </w:rPr>
      </w:pPr>
      <w:hyperlink r:id="rId13" w:history="1">
        <w:r w:rsidR="002E39D0" w:rsidRPr="00B45020">
          <w:rPr>
            <w:rStyle w:val="Hyperlink"/>
            <w:rFonts w:eastAsia="Segoe UI"/>
          </w:rPr>
          <w:t>ResearchOffice@yorksj.ac.uk</w:t>
        </w:r>
      </w:hyperlink>
    </w:p>
    <w:p w14:paraId="4C913DD5" w14:textId="53AC429A" w:rsidR="004B4D58" w:rsidRDefault="03AF41B8" w:rsidP="00F65819">
      <w:r w:rsidRPr="05399E40">
        <w:rPr>
          <w:rFonts w:eastAsia="Segoe UI"/>
        </w:rPr>
        <w:t>The Research Office can assist in determining whether your work is directed by a foreign power and whether registration is required.</w:t>
      </w:r>
    </w:p>
    <w:p w14:paraId="6260FB9E" w14:textId="0B067FDC" w:rsidR="004B4D58" w:rsidRDefault="001E44B0" w:rsidP="002E055A">
      <w:pPr>
        <w:pStyle w:val="Heading2"/>
      </w:pPr>
      <w:r>
        <w:t>8. Failure to Register Activity</w:t>
      </w:r>
    </w:p>
    <w:p w14:paraId="41A42ADA" w14:textId="6435103B" w:rsidR="00686C68" w:rsidRDefault="00673ABF" w:rsidP="000D6CEB">
      <w:r>
        <w:t>It is a criminal offence to</w:t>
      </w:r>
      <w:r w:rsidR="0017591A">
        <w:t xml:space="preserve"> fail to register activities directed by foreign powers under the </w:t>
      </w:r>
      <w:r w:rsidR="004E77A7">
        <w:t>Foreign Influence Registration Scheme and non-compliance can lead to a custodial sentence.</w:t>
      </w:r>
      <w:r w:rsidR="00297D8C">
        <w:t xml:space="preserve"> </w:t>
      </w:r>
      <w:r w:rsidR="000D6CEB">
        <w:t>Failure</w:t>
      </w:r>
      <w:r w:rsidR="00172822">
        <w:t xml:space="preserve"> to register will be managed under YSJ’s </w:t>
      </w:r>
      <w:hyperlink r:id="rId14" w:history="1">
        <w:r w:rsidR="00172822" w:rsidRPr="001E2D92">
          <w:rPr>
            <w:rStyle w:val="Hyperlink"/>
          </w:rPr>
          <w:t>Anti-Fraud Policy and Response Procedure</w:t>
        </w:r>
      </w:hyperlink>
      <w:r w:rsidR="001E2D92">
        <w:t xml:space="preserve"> and may be directed to</w:t>
      </w:r>
      <w:r w:rsidR="00686C68">
        <w:t xml:space="preserve"> HROD processes as necessary.</w:t>
      </w:r>
    </w:p>
    <w:p w14:paraId="12B16821" w14:textId="09C40FF0" w:rsidR="00172822" w:rsidRPr="002E055A" w:rsidRDefault="00172822" w:rsidP="002E055A">
      <w:r>
        <w:t xml:space="preserve"> </w:t>
      </w:r>
    </w:p>
    <w:p w14:paraId="76E496F4" w14:textId="62BC8551" w:rsidR="004B4D58" w:rsidRDefault="002E055A" w:rsidP="00F65819">
      <w:pPr>
        <w:pStyle w:val="Heading2"/>
      </w:pPr>
      <w:r>
        <w:rPr>
          <w:rFonts w:eastAsia="Segoe UI"/>
        </w:rPr>
        <w:t>9</w:t>
      </w:r>
      <w:r w:rsidR="03AF41B8" w:rsidRPr="05399E40">
        <w:rPr>
          <w:rFonts w:eastAsia="Segoe UI"/>
        </w:rPr>
        <w:t>. Review of Policy</w:t>
      </w:r>
    </w:p>
    <w:p w14:paraId="5E5787A5" w14:textId="75C752BB" w:rsidR="004B4D58" w:rsidRDefault="03AF41B8" w:rsidP="00F65819">
      <w:pPr>
        <w:rPr>
          <w:rFonts w:eastAsia="Segoe UI"/>
        </w:rPr>
      </w:pPr>
      <w:r w:rsidRPr="05399E40">
        <w:rPr>
          <w:rFonts w:eastAsia="Segoe UI"/>
        </w:rPr>
        <w:t>This policy will be reviewed annually or when legislative or regulatory changes occur, whichever is sooner.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95"/>
      </w:tblGrid>
      <w:tr w:rsidR="00610E8B" w:rsidRPr="00610E8B" w14:paraId="7908B2C0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996E2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Policy reference code:</w:t>
            </w:r>
            <w:r w:rsidRPr="00610E8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E21F0" w14:textId="6F647DF4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 </w:t>
            </w:r>
            <w:r w:rsidR="00711187">
              <w:rPr>
                <w:rFonts w:eastAsia="Times New Roman" w:cs="Arial"/>
                <w:sz w:val="16"/>
                <w:szCs w:val="16"/>
                <w:lang w:eastAsia="en-GB"/>
              </w:rPr>
              <w:t>RO34</w:t>
            </w:r>
          </w:p>
        </w:tc>
      </w:tr>
      <w:tr w:rsidR="00610E8B" w:rsidRPr="00610E8B" w14:paraId="07976FAD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E634A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Version: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3EB51" w14:textId="5076F829" w:rsidR="00610E8B" w:rsidRPr="00610E8B" w:rsidRDefault="00711187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sz w:val="18"/>
                <w:szCs w:val="18"/>
                <w:lang w:eastAsia="en-GB"/>
              </w:rPr>
              <w:t>1</w:t>
            </w:r>
          </w:p>
        </w:tc>
      </w:tr>
      <w:tr w:rsidR="00610E8B" w:rsidRPr="00610E8B" w14:paraId="2B05213A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3ED07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Document title: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913B0" w14:textId="6A0C4A90" w:rsidR="00610E8B" w:rsidRPr="00610E8B" w:rsidRDefault="00711187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sz w:val="18"/>
                <w:szCs w:val="18"/>
                <w:lang w:eastAsia="en-GB"/>
              </w:rPr>
              <w:t>Foreign Influence Registration Scheme Policy</w:t>
            </w:r>
          </w:p>
        </w:tc>
      </w:tr>
      <w:tr w:rsidR="00610E8B" w:rsidRPr="00610E8B" w14:paraId="1AB138C8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832F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Author role and department: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DAF77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Research Office </w:t>
            </w:r>
          </w:p>
        </w:tc>
      </w:tr>
      <w:tr w:rsidR="00610E8B" w:rsidRPr="00610E8B" w14:paraId="0B20BCD0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C0E40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Approved date: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B6C90" w14:textId="5A5E2763" w:rsidR="00610E8B" w:rsidRPr="00610E8B" w:rsidRDefault="009D1AB1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highlight w:val="yellow"/>
                <w:lang w:eastAsia="en-GB"/>
              </w:rPr>
            </w:pPr>
            <w:r w:rsidRPr="00527D09">
              <w:rPr>
                <w:rFonts w:eastAsia="Times New Roman" w:cs="Segoe UI"/>
                <w:sz w:val="18"/>
                <w:szCs w:val="18"/>
                <w:highlight w:val="yellow"/>
                <w:lang w:eastAsia="en-GB"/>
              </w:rPr>
              <w:t>1</w:t>
            </w:r>
            <w:r w:rsidR="001965CD">
              <w:rPr>
                <w:rFonts w:eastAsia="Times New Roman" w:cs="Segoe UI"/>
                <w:sz w:val="18"/>
                <w:szCs w:val="18"/>
                <w:highlight w:val="yellow"/>
                <w:lang w:eastAsia="en-GB"/>
              </w:rPr>
              <w:t>8/03</w:t>
            </w:r>
            <w:r w:rsidRPr="00527D09">
              <w:rPr>
                <w:rFonts w:eastAsia="Times New Roman" w:cs="Segoe UI"/>
                <w:sz w:val="18"/>
                <w:szCs w:val="18"/>
                <w:highlight w:val="yellow"/>
                <w:lang w:eastAsia="en-GB"/>
              </w:rPr>
              <w:t>/2026</w:t>
            </w:r>
          </w:p>
        </w:tc>
      </w:tr>
      <w:tr w:rsidR="00610E8B" w:rsidRPr="00610E8B" w14:paraId="5A1E08DA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82BA4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Approved by: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EEF46" w14:textId="429B54EC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highlight w:val="yellow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  <w:t>UREISC</w:t>
            </w:r>
            <w:r w:rsidR="009D1AB1" w:rsidRPr="00527D09"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  <w:t>/URC</w:t>
            </w:r>
            <w:r w:rsidR="00CC021C"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  <w:t xml:space="preserve"> 20/05/2026</w:t>
            </w:r>
          </w:p>
        </w:tc>
      </w:tr>
      <w:tr w:rsidR="00610E8B" w:rsidRPr="00610E8B" w14:paraId="3C2638F3" w14:textId="77777777" w:rsidTr="00610E8B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67B6C" w14:textId="77777777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10E8B">
              <w:rPr>
                <w:rFonts w:eastAsia="Times New Roman" w:cs="Arial"/>
                <w:sz w:val="16"/>
                <w:szCs w:val="16"/>
                <w:lang w:eastAsia="en-GB"/>
              </w:rPr>
              <w:t>Equality analysis undertaken: 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9AB1D" w14:textId="7AF6140B" w:rsidR="00610E8B" w:rsidRPr="00610E8B" w:rsidRDefault="00610E8B" w:rsidP="00610E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67D3C777" w14:textId="77777777" w:rsidR="00221DB1" w:rsidRDefault="00221DB1" w:rsidP="00F65819">
      <w:pPr>
        <w:rPr>
          <w:rFonts w:eastAsia="Segoe UI"/>
        </w:rPr>
      </w:pPr>
    </w:p>
    <w:sectPr w:rsidR="00221D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F333" w14:textId="77777777" w:rsidR="00927C0A" w:rsidRDefault="00927C0A" w:rsidP="00164433">
      <w:pPr>
        <w:spacing w:after="0" w:line="240" w:lineRule="auto"/>
      </w:pPr>
      <w:r>
        <w:separator/>
      </w:r>
    </w:p>
  </w:endnote>
  <w:endnote w:type="continuationSeparator" w:id="0">
    <w:p w14:paraId="3F05897D" w14:textId="77777777" w:rsidR="00927C0A" w:rsidRDefault="00927C0A" w:rsidP="0016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0E60" w14:textId="77777777" w:rsidR="00927C0A" w:rsidRDefault="00927C0A" w:rsidP="00164433">
      <w:pPr>
        <w:spacing w:after="0" w:line="240" w:lineRule="auto"/>
      </w:pPr>
      <w:r>
        <w:separator/>
      </w:r>
    </w:p>
  </w:footnote>
  <w:footnote w:type="continuationSeparator" w:id="0">
    <w:p w14:paraId="226CC6DC" w14:textId="77777777" w:rsidR="00927C0A" w:rsidRDefault="00927C0A" w:rsidP="00164433">
      <w:pPr>
        <w:spacing w:after="0" w:line="240" w:lineRule="auto"/>
      </w:pPr>
      <w:r>
        <w:continuationSeparator/>
      </w:r>
    </w:p>
  </w:footnote>
  <w:footnote w:id="1">
    <w:p w14:paraId="73BCC101" w14:textId="77777777" w:rsidR="00255886" w:rsidRDefault="00164433" w:rsidP="00255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55886">
        <w:rPr>
          <w:rStyle w:val="FootnoteReference"/>
        </w:rPr>
        <w:footnoteRef/>
      </w:r>
      <w:r w:rsidR="00255886">
        <w:t xml:space="preserve"> A foreign power is any of the following:</w:t>
      </w:r>
    </w:p>
    <w:p w14:paraId="2B454969" w14:textId="77777777" w:rsidR="00255886" w:rsidRDefault="00255886" w:rsidP="00255886">
      <w:pPr>
        <w:pStyle w:val="FootnoteText"/>
      </w:pPr>
      <w:r>
        <w:t>a) the sovereign or other head of a foreign State,</w:t>
      </w:r>
    </w:p>
    <w:p w14:paraId="1C1E1956" w14:textId="77777777" w:rsidR="00255886" w:rsidRDefault="00255886" w:rsidP="00255886">
      <w:pPr>
        <w:pStyle w:val="FootnoteText"/>
      </w:pPr>
      <w:r>
        <w:t>b) a foreign government, or part of a foreign government (for example, a ministry or department of a foreign government);</w:t>
      </w:r>
    </w:p>
    <w:p w14:paraId="49BECA10" w14:textId="77777777" w:rsidR="00255886" w:rsidRDefault="00255886" w:rsidP="00255886">
      <w:pPr>
        <w:pStyle w:val="FootnoteText"/>
      </w:pPr>
      <w:r>
        <w:t>c) an agency or authority of a foreign government, or of part of a foreign government;</w:t>
      </w:r>
    </w:p>
    <w:p w14:paraId="375AAF24" w14:textId="77777777" w:rsidR="00255886" w:rsidRDefault="00255886" w:rsidP="00255886">
      <w:pPr>
        <w:pStyle w:val="FootnoteText"/>
      </w:pPr>
      <w:r>
        <w:t>d) an authority responsible for administering the affairs of an area within a foreign country or territory (for example, a local government authority in a foreign country);</w:t>
      </w:r>
    </w:p>
    <w:p w14:paraId="2CFDBE10" w14:textId="77777777" w:rsidR="00255886" w:rsidRDefault="00255886" w:rsidP="00255886">
      <w:pPr>
        <w:pStyle w:val="FootnoteText"/>
      </w:pPr>
      <w:r>
        <w:t>e) a political party which is a governing political party of a foreign government.</w:t>
      </w:r>
    </w:p>
    <w:p w14:paraId="7BAFB8D8" w14:textId="1D713851" w:rsidR="00164433" w:rsidRDefault="00255886" w:rsidP="00255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0419">
        <w:t xml:space="preserve">Any type of agreement, whether formal or informal. </w:t>
      </w:r>
      <w:r>
        <w:t>This c</w:t>
      </w:r>
      <w:r w:rsidRPr="00FE0419">
        <w:t>ould include a contract, memorandum of understanding (MOU) or quid pro-quo informal agreement or arrangement. It does not include conversations which do not materialise into an agreement or arrangement.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915"/>
    <w:multiLevelType w:val="hybridMultilevel"/>
    <w:tmpl w:val="E15C420A"/>
    <w:lvl w:ilvl="0" w:tplc="526A0C6C">
      <w:start w:val="8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811B"/>
    <w:multiLevelType w:val="hybridMultilevel"/>
    <w:tmpl w:val="E2962DDC"/>
    <w:lvl w:ilvl="0" w:tplc="E006E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2A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62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E3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8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06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AF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0C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4C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620E"/>
    <w:multiLevelType w:val="hybridMultilevel"/>
    <w:tmpl w:val="0FCA083E"/>
    <w:lvl w:ilvl="0" w:tplc="694E6584">
      <w:start w:val="8"/>
      <w:numFmt w:val="bullet"/>
      <w:lvlText w:val="-"/>
      <w:lvlJc w:val="left"/>
      <w:pPr>
        <w:ind w:left="4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474820"/>
    <w:multiLevelType w:val="hybridMultilevel"/>
    <w:tmpl w:val="1B7EFD92"/>
    <w:lvl w:ilvl="0" w:tplc="91445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D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CE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A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64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7727"/>
    <w:multiLevelType w:val="hybridMultilevel"/>
    <w:tmpl w:val="A4E212CA"/>
    <w:lvl w:ilvl="0" w:tplc="44BEA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E4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40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CA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7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D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D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2A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5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12AB0"/>
    <w:multiLevelType w:val="hybridMultilevel"/>
    <w:tmpl w:val="A3BAA714"/>
    <w:lvl w:ilvl="0" w:tplc="273A2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EC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47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2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2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85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6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05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43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628F8"/>
    <w:multiLevelType w:val="hybridMultilevel"/>
    <w:tmpl w:val="75F2517A"/>
    <w:lvl w:ilvl="0" w:tplc="1F48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8A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25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E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E1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6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4B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6A03"/>
    <w:multiLevelType w:val="hybridMultilevel"/>
    <w:tmpl w:val="27B81B84"/>
    <w:lvl w:ilvl="0" w:tplc="EDB2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5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6F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F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A3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AA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CC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87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2032F"/>
    <w:multiLevelType w:val="hybridMultilevel"/>
    <w:tmpl w:val="3AD67A9A"/>
    <w:lvl w:ilvl="0" w:tplc="ECDE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AD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A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7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7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A9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2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2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6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3C655"/>
    <w:rsid w:val="00035431"/>
    <w:rsid w:val="000674D0"/>
    <w:rsid w:val="000D6CEB"/>
    <w:rsid w:val="00164433"/>
    <w:rsid w:val="00172822"/>
    <w:rsid w:val="0017591A"/>
    <w:rsid w:val="001965CD"/>
    <w:rsid w:val="001E2D92"/>
    <w:rsid w:val="001E44B0"/>
    <w:rsid w:val="00221DB1"/>
    <w:rsid w:val="00255886"/>
    <w:rsid w:val="00297D8C"/>
    <w:rsid w:val="002C11C5"/>
    <w:rsid w:val="002D20B3"/>
    <w:rsid w:val="002E055A"/>
    <w:rsid w:val="002E39D0"/>
    <w:rsid w:val="0043097A"/>
    <w:rsid w:val="00441812"/>
    <w:rsid w:val="00472213"/>
    <w:rsid w:val="004B4D58"/>
    <w:rsid w:val="004E77A7"/>
    <w:rsid w:val="00527D09"/>
    <w:rsid w:val="005E067F"/>
    <w:rsid w:val="00610E8B"/>
    <w:rsid w:val="0062179A"/>
    <w:rsid w:val="00673ABF"/>
    <w:rsid w:val="00675674"/>
    <w:rsid w:val="00686C68"/>
    <w:rsid w:val="006C7318"/>
    <w:rsid w:val="00711187"/>
    <w:rsid w:val="007A6AAF"/>
    <w:rsid w:val="00927C0A"/>
    <w:rsid w:val="009D1AB1"/>
    <w:rsid w:val="00A5018E"/>
    <w:rsid w:val="00AB5808"/>
    <w:rsid w:val="00AE2FE1"/>
    <w:rsid w:val="00B505C1"/>
    <w:rsid w:val="00B71DCA"/>
    <w:rsid w:val="00C56432"/>
    <w:rsid w:val="00C7391A"/>
    <w:rsid w:val="00C743CF"/>
    <w:rsid w:val="00CC021C"/>
    <w:rsid w:val="00CF0FD3"/>
    <w:rsid w:val="00D92665"/>
    <w:rsid w:val="00DB65A1"/>
    <w:rsid w:val="00EA0BC8"/>
    <w:rsid w:val="00ED763C"/>
    <w:rsid w:val="00F65819"/>
    <w:rsid w:val="00FB448D"/>
    <w:rsid w:val="03AF41B8"/>
    <w:rsid w:val="05399E40"/>
    <w:rsid w:val="3EACE995"/>
    <w:rsid w:val="5FD3C655"/>
    <w:rsid w:val="684E9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C655"/>
  <w15:chartTrackingRefBased/>
  <w15:docId w15:val="{05D8F9A8-5386-48D7-A377-2615E0B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19"/>
    <w:rPr>
      <w:rFonts w:ascii="Arial" w:hAnsi="Arial"/>
      <w:sz w:val="22"/>
    </w:rPr>
  </w:style>
  <w:style w:type="paragraph" w:styleId="Heading1">
    <w:name w:val="heading 1"/>
    <w:basedOn w:val="Normal"/>
    <w:next w:val="Normal"/>
    <w:uiPriority w:val="9"/>
    <w:qFormat/>
    <w:rsid w:val="00F6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AB5808"/>
    <w:pPr>
      <w:keepNext/>
      <w:keepLines/>
      <w:spacing w:before="160" w:after="80"/>
      <w:outlineLvl w:val="1"/>
    </w:pPr>
    <w:rPr>
      <w:rFonts w:eastAsiaTheme="majorEastAsia" w:cstheme="majorBidi"/>
      <w:b/>
      <w:sz w:val="36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035431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399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5399E4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9D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1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610E8B"/>
  </w:style>
  <w:style w:type="character" w:customStyle="1" w:styleId="eop">
    <w:name w:val="eop"/>
    <w:basedOn w:val="DefaultParagraphFont"/>
    <w:rsid w:val="00610E8B"/>
  </w:style>
  <w:style w:type="paragraph" w:styleId="FootnoteText">
    <w:name w:val="footnote text"/>
    <w:basedOn w:val="Normal"/>
    <w:link w:val="FootnoteTextChar"/>
    <w:uiPriority w:val="99"/>
    <w:semiHidden/>
    <w:unhideWhenUsed/>
    <w:rsid w:val="00164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43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43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5886"/>
    <w:pPr>
      <w:tabs>
        <w:tab w:val="center" w:pos="4513"/>
        <w:tab w:val="right" w:pos="9026"/>
      </w:tabs>
      <w:spacing w:after="0" w:line="240" w:lineRule="auto"/>
    </w:pPr>
    <w:rPr>
      <w:rFonts w:eastAsiaTheme="minorHAnsi" w:cs="Arial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5886"/>
    <w:rPr>
      <w:rFonts w:ascii="Arial" w:eastAsiaTheme="minorHAnsi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D6CEB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Office@yorksj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foreign-influence-registration-scheme-how-to-register-online/foreign-influence-registration-scheme-how-to-register-onli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rksj.ac.uk/media/content-assets/finance/documents/anti-fraud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Handwriting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775402d035e879495eeb2eb52963cf82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b9b55bcf8f47bae47f13f732e440adc5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CB155-ADCC-4AAA-B3E4-BC298A7A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8AF4A-A602-4632-AB2F-D8AE2A049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AC84B-F172-44C5-92E5-111EA5626FBA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4.xml><?xml version="1.0" encoding="utf-8"?>
<ds:datastoreItem xmlns:ds="http://schemas.openxmlformats.org/officeDocument/2006/customXml" ds:itemID="{654FF9A4-E02F-404B-A09D-708D9C14F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Goodwin-Andersson</dc:creator>
  <cp:keywords/>
  <dc:description/>
  <cp:lastModifiedBy>Elizabeth Goodwin-Andersson</cp:lastModifiedBy>
  <cp:revision>4</cp:revision>
  <dcterms:created xsi:type="dcterms:W3CDTF">2026-04-09T14:12:00Z</dcterms:created>
  <dcterms:modified xsi:type="dcterms:W3CDTF">2026-04-09T14:13:00Z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