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5455ACD4" w:rsidR="00A93827" w:rsidRDefault="79AF741E" w:rsidP="00E34BB9">
      <w:pPr>
        <w:jc w:val="right"/>
      </w:pPr>
      <w:r>
        <w:rPr>
          <w:noProof/>
        </w:rPr>
        <w:drawing>
          <wp:inline distT="0" distB="0" distL="0" distR="0" wp14:anchorId="7C07C1A3" wp14:editId="62890A5A">
            <wp:extent cx="1790700" cy="714375"/>
            <wp:effectExtent l="0" t="0" r="0" b="0"/>
            <wp:docPr id="8280906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090622" name="Picture 828090622"/>
                    <pic:cNvPicPr/>
                  </pic:nvPicPr>
                  <pic:blipFill>
                    <a:blip r:embed="rId8">
                      <a:extLst>
                        <a:ext uri="{28A0092B-C50C-407E-A947-70E740481C1C}">
                          <a14:useLocalDpi xmlns:a14="http://schemas.microsoft.com/office/drawing/2010/main"/>
                        </a:ext>
                      </a:extLst>
                    </a:blip>
                    <a:stretch>
                      <a:fillRect/>
                    </a:stretch>
                  </pic:blipFill>
                  <pic:spPr>
                    <a:xfrm>
                      <a:off x="0" y="0"/>
                      <a:ext cx="1790700" cy="714375"/>
                    </a:xfrm>
                    <a:prstGeom prst="rect">
                      <a:avLst/>
                    </a:prstGeom>
                  </pic:spPr>
                </pic:pic>
              </a:graphicData>
            </a:graphic>
          </wp:inline>
        </w:drawing>
      </w:r>
    </w:p>
    <w:p w14:paraId="4FDF1EDE" w14:textId="434E13FF" w:rsidR="00924F3C" w:rsidRDefault="00924F3C" w:rsidP="00924F3C"/>
    <w:p w14:paraId="3B466A12" w14:textId="682A3810" w:rsidR="398B93E9" w:rsidRDefault="398B93E9" w:rsidP="56DA864F">
      <w:r w:rsidRPr="56DA864F">
        <w:rPr>
          <w:rFonts w:eastAsia="Arial" w:cs="Arial"/>
          <w:b/>
          <w:bCs/>
          <w:sz w:val="40"/>
          <w:szCs w:val="40"/>
        </w:rPr>
        <w:t>York St John University</w:t>
      </w:r>
    </w:p>
    <w:p w14:paraId="061994D2" w14:textId="50409F28" w:rsidR="00924F3C" w:rsidRDefault="00924F3C" w:rsidP="00924F3C">
      <w:pPr>
        <w:pStyle w:val="Heading1"/>
      </w:pPr>
      <w:r>
        <w:t>Research Ethics and Integrity – Guidance on policy</w:t>
      </w:r>
    </w:p>
    <w:p w14:paraId="14771075" w14:textId="77777777" w:rsidR="00924F3C" w:rsidRDefault="00924F3C" w:rsidP="00924F3C"/>
    <w:p w14:paraId="624E580A" w14:textId="1A7C512D" w:rsidR="2F9397E4" w:rsidRDefault="2F9397E4" w:rsidP="1F973D7B">
      <w:r w:rsidRPr="1F973D7B">
        <w:rPr>
          <w:b/>
          <w:bCs/>
          <w:i/>
          <w:iCs/>
        </w:rPr>
        <w:t xml:space="preserve">Researchers are expected to </w:t>
      </w:r>
      <w:r w:rsidRPr="1F973D7B">
        <w:rPr>
          <w:rFonts w:eastAsia="Arial" w:cs="Arial"/>
          <w:b/>
          <w:bCs/>
          <w:i/>
          <w:iCs/>
          <w:color w:val="000000" w:themeColor="text1"/>
          <w:szCs w:val="22"/>
        </w:rPr>
        <w:t>re-review their project after 6-12 months, to incorporate any amendments which may have occurred during the project.</w:t>
      </w:r>
    </w:p>
    <w:p w14:paraId="7A79AAFB" w14:textId="3C49FBD2" w:rsidR="1F973D7B" w:rsidRDefault="1F973D7B" w:rsidP="1F973D7B">
      <w:pPr>
        <w:rPr>
          <w:rFonts w:eastAsia="Arial" w:cs="Arial"/>
          <w:b/>
          <w:bCs/>
          <w:i/>
          <w:iCs/>
          <w:color w:val="000000" w:themeColor="text1"/>
          <w:szCs w:val="22"/>
        </w:rPr>
      </w:pPr>
    </w:p>
    <w:p w14:paraId="520E1679" w14:textId="60B9F5CF" w:rsidR="009014DB" w:rsidRDefault="009014DB" w:rsidP="009014DB">
      <w:pPr>
        <w:pStyle w:val="Heading2"/>
      </w:pPr>
      <w:r>
        <w:t>Human Participants</w:t>
      </w:r>
    </w:p>
    <w:p w14:paraId="567EAA2B" w14:textId="76C8A93B" w:rsidR="00BF1230" w:rsidRDefault="7560A458" w:rsidP="00BF1230">
      <w:r>
        <w:t xml:space="preserve">Research involving human participants or data relating to humans </w:t>
      </w:r>
      <w:r w:rsidR="3CFF63DB" w:rsidRPr="016025CE">
        <w:rPr>
          <w:b/>
          <w:bCs/>
        </w:rPr>
        <w:t>would require ethical review</w:t>
      </w:r>
      <w:r w:rsidR="3CFF63DB">
        <w:t>.</w:t>
      </w:r>
    </w:p>
    <w:p w14:paraId="2F3ECBBD" w14:textId="0031597B" w:rsidR="00BB7958" w:rsidRDefault="00BB7958" w:rsidP="00BB7958">
      <w:pPr>
        <w:pStyle w:val="Heading2"/>
      </w:pPr>
      <w:r>
        <w:t>Animals</w:t>
      </w:r>
    </w:p>
    <w:p w14:paraId="456E323D" w14:textId="77777777" w:rsidR="00BB7958" w:rsidRDefault="3CFF63DB" w:rsidP="00BB7958">
      <w:r>
        <w:t xml:space="preserve">All research involving animals, including behavioural studies, </w:t>
      </w:r>
      <w:r w:rsidRPr="016025CE">
        <w:rPr>
          <w:b/>
          <w:bCs/>
        </w:rPr>
        <w:t>would require ethical review</w:t>
      </w:r>
      <w:r>
        <w:t>.</w:t>
      </w:r>
    </w:p>
    <w:p w14:paraId="1A312E8F" w14:textId="77777777" w:rsidR="00A938F1" w:rsidRDefault="00A938F1" w:rsidP="00A938F1">
      <w:pPr>
        <w:pStyle w:val="Heading2"/>
      </w:pPr>
      <w:r>
        <w:t>Research involving the NHS</w:t>
      </w:r>
    </w:p>
    <w:p w14:paraId="4471230A" w14:textId="2859322A" w:rsidR="00BB7958" w:rsidRPr="00BB7958" w:rsidRDefault="5F674671" w:rsidP="71430F7A">
      <w:r>
        <w:t>Research involving the NHS</w:t>
      </w:r>
      <w:r w:rsidRPr="71430F7A">
        <w:rPr>
          <w:b/>
          <w:bCs/>
        </w:rPr>
        <w:t xml:space="preserve"> requires ethical review</w:t>
      </w:r>
      <w:r>
        <w:t xml:space="preserve"> via the Health Research Authority (</w:t>
      </w:r>
      <w:hyperlink r:id="rId9">
        <w:r w:rsidRPr="71430F7A">
          <w:rPr>
            <w:rStyle w:val="Hyperlink"/>
          </w:rPr>
          <w:t>HRA</w:t>
        </w:r>
      </w:hyperlink>
      <w:r>
        <w:t xml:space="preserve">). You can apply for ethical approval via the Integrated </w:t>
      </w:r>
      <w:r w:rsidR="7D4AE606">
        <w:t>Research Application System (</w:t>
      </w:r>
      <w:hyperlink r:id="rId10">
        <w:r w:rsidR="7D4AE606" w:rsidRPr="71430F7A">
          <w:rPr>
            <w:rStyle w:val="Hyperlink"/>
          </w:rPr>
          <w:t>IRAS</w:t>
        </w:r>
      </w:hyperlink>
      <w:r w:rsidR="7D4AE606">
        <w:t xml:space="preserve">). Once </w:t>
      </w:r>
      <w:r w:rsidR="314E443F">
        <w:t>completed</w:t>
      </w:r>
      <w:r w:rsidR="7D4AE606">
        <w:t xml:space="preserve">, this </w:t>
      </w:r>
      <w:r w:rsidR="0C4B443C">
        <w:t xml:space="preserve">should be </w:t>
      </w:r>
      <w:r w:rsidR="7D4AE606">
        <w:t>then uploaded to Ethics Monitor</w:t>
      </w:r>
      <w:r w:rsidR="0407B761">
        <w:t xml:space="preserve"> and a request for a check on insurance sought from the Research Office</w:t>
      </w:r>
      <w:r w:rsidR="7D4AE606">
        <w:t>.</w:t>
      </w:r>
    </w:p>
    <w:p w14:paraId="5A32CE3E" w14:textId="6CBBCC7B" w:rsidR="00924F3C" w:rsidRDefault="004917DD" w:rsidP="00924F3C">
      <w:pPr>
        <w:pStyle w:val="Heading2"/>
      </w:pPr>
      <w:r>
        <w:t>Systematic Reviews</w:t>
      </w:r>
      <w:r w:rsidR="002D3C4E">
        <w:t>/Literature Reviews</w:t>
      </w:r>
    </w:p>
    <w:p w14:paraId="0088951E" w14:textId="463E8D47" w:rsidR="002D3C4E" w:rsidRDefault="002D3C4E" w:rsidP="002D3C4E">
      <w:r w:rsidRPr="002D3C4E">
        <w:t>Systematic reviews, literature reviews and similar types of research which focus on secondary data if they are synthesising and analysing research and data that is already published and does not include new data collection from human participants. In these cases, ethical self-review would be sufficient</w:t>
      </w:r>
      <w:r>
        <w:t>.</w:t>
      </w:r>
    </w:p>
    <w:p w14:paraId="5DC2C592" w14:textId="6DF46CB3" w:rsidR="00233719" w:rsidRPr="002D3C4E" w:rsidRDefault="00233719" w:rsidP="00233719">
      <w:r w:rsidRPr="00233719">
        <w:t>Systematic reviews (or similar methods) where the review includes accessing unpublished data, restricted data, data that might be considered confidential, or data that includes identifiable information</w:t>
      </w:r>
      <w:r w:rsidR="00E02878">
        <w:t xml:space="preserve"> would </w:t>
      </w:r>
      <w:r w:rsidR="00E02878" w:rsidRPr="00E02878">
        <w:rPr>
          <w:b/>
          <w:bCs/>
        </w:rPr>
        <w:t>require ethical review</w:t>
      </w:r>
      <w:r w:rsidR="00E02878">
        <w:t>.</w:t>
      </w:r>
    </w:p>
    <w:p w14:paraId="3C4F975C" w14:textId="73A88064" w:rsidR="004917DD" w:rsidRDefault="004917DD" w:rsidP="004917DD">
      <w:pPr>
        <w:pStyle w:val="Heading2"/>
      </w:pPr>
      <w:r>
        <w:t>Patient and Public Involvement/Engagement</w:t>
      </w:r>
    </w:p>
    <w:p w14:paraId="15D055D6" w14:textId="60C26F24" w:rsidR="00D22B23" w:rsidRDefault="70A56615" w:rsidP="00D22B23">
      <w:pPr>
        <w:rPr>
          <w:rFonts w:eastAsia="Times New Roman"/>
        </w:rPr>
      </w:pPr>
      <w:r>
        <w:t>HRA/NI</w:t>
      </w:r>
      <w:r w:rsidR="4A8FA602">
        <w:t>HR are</w:t>
      </w:r>
      <w:r>
        <w:t xml:space="preserve"> clear that PPI is not research and therefore does not </w:t>
      </w:r>
      <w:r w:rsidRPr="681A5C33">
        <w:rPr>
          <w:i/>
          <w:iCs/>
        </w:rPr>
        <w:t>generally</w:t>
      </w:r>
      <w:r>
        <w:t xml:space="preserve"> require REC review.</w:t>
      </w:r>
      <w:r w:rsidR="15762573">
        <w:t xml:space="preserve"> Occasions</w:t>
      </w:r>
      <w:r w:rsidR="0ADAB867" w:rsidRPr="681A5C33">
        <w:rPr>
          <w:rFonts w:eastAsia="Times New Roman"/>
        </w:rPr>
        <w:t xml:space="preserve"> where PPI activities carry heightened risks, such as when dealing with sensitive topics or vulnerable groups</w:t>
      </w:r>
      <w:r w:rsidR="76937612" w:rsidRPr="681A5C33">
        <w:rPr>
          <w:rFonts w:eastAsia="Times New Roman"/>
        </w:rPr>
        <w:t>, would require ethical review</w:t>
      </w:r>
      <w:r w:rsidR="4A83B3C3" w:rsidRPr="681A5C33">
        <w:rPr>
          <w:rFonts w:eastAsia="Times New Roman"/>
        </w:rPr>
        <w:t>.</w:t>
      </w:r>
    </w:p>
    <w:p w14:paraId="057E6DD1" w14:textId="77777777" w:rsidR="00D22B23" w:rsidRDefault="00D22B23" w:rsidP="00D22B23">
      <w:r>
        <w:lastRenderedPageBreak/>
        <w:t>This approach is also consistent with the UK Standards for Public Involvement, which emphasise conducting involvement ethically and with appropriate governance, but do not frame PPI as requiring formal ethical review processes.</w:t>
      </w:r>
    </w:p>
    <w:p w14:paraId="7BA18523" w14:textId="7BA25D4B" w:rsidR="00D22B23" w:rsidRPr="006914D2" w:rsidRDefault="006914D2" w:rsidP="00D22B23">
      <w:r>
        <w:t xml:space="preserve">- </w:t>
      </w:r>
      <w:r w:rsidR="00D22B23">
        <w:rPr>
          <w:rFonts w:eastAsia="Times New Roman"/>
        </w:rPr>
        <w:t>PPI (no ethics review required)</w:t>
      </w:r>
    </w:p>
    <w:p w14:paraId="7E7D8C3E" w14:textId="3144505D" w:rsidR="00D22B23" w:rsidRDefault="006914D2" w:rsidP="00D22B23">
      <w:pPr>
        <w:rPr>
          <w:rFonts w:eastAsia="Times New Roman"/>
        </w:rPr>
      </w:pPr>
      <w:r>
        <w:rPr>
          <w:rFonts w:eastAsia="Times New Roman"/>
        </w:rPr>
        <w:t xml:space="preserve">- </w:t>
      </w:r>
      <w:r w:rsidR="00D22B23">
        <w:rPr>
          <w:rFonts w:eastAsia="Times New Roman"/>
        </w:rPr>
        <w:t>PPI that may require proportionate internal review/risk assessment</w:t>
      </w:r>
    </w:p>
    <w:p w14:paraId="317A2288" w14:textId="38214690" w:rsidR="00D22B23" w:rsidRDefault="006914D2" w:rsidP="00D22B23">
      <w:pPr>
        <w:rPr>
          <w:rFonts w:eastAsia="Times New Roman"/>
        </w:rPr>
      </w:pPr>
      <w:r>
        <w:rPr>
          <w:rFonts w:eastAsia="Times New Roman"/>
        </w:rPr>
        <w:t xml:space="preserve">- </w:t>
      </w:r>
      <w:r w:rsidR="00D22B23">
        <w:rPr>
          <w:rFonts w:eastAsia="Times New Roman"/>
        </w:rPr>
        <w:t>Activities that cross the line into research and therefore do require ethical approval</w:t>
      </w:r>
    </w:p>
    <w:p w14:paraId="44B5FCE8" w14:textId="486C2021" w:rsidR="00D22B23" w:rsidRDefault="386E0883" w:rsidP="00D22B23">
      <w:r>
        <w:t>W</w:t>
      </w:r>
      <w:r w:rsidR="4B76CC7A">
        <w:t>here members of the public are actively involved in generating data or knowledge,</w:t>
      </w:r>
      <w:r w:rsidR="7D7266F6">
        <w:t xml:space="preserve"> such</w:t>
      </w:r>
      <w:r w:rsidR="4B76CC7A">
        <w:t xml:space="preserve"> activities would fall within the definition of research and therefore require ethical review.</w:t>
      </w:r>
    </w:p>
    <w:p w14:paraId="3913DC53" w14:textId="013715EC" w:rsidR="00973B65" w:rsidRDefault="004B130E" w:rsidP="004B130E">
      <w:pPr>
        <w:pStyle w:val="Heading2"/>
      </w:pPr>
      <w:r>
        <w:t>Practice-based research</w:t>
      </w:r>
    </w:p>
    <w:p w14:paraId="6A7163CE" w14:textId="662B8A33" w:rsidR="00E02878" w:rsidRDefault="0077623D" w:rsidP="0077623D">
      <w:r>
        <w:t>Practice-based research is not exempt from ethical review. Although this type of research is embedded within professional practice, it may still involve human participants, personal data, or include impact on individuals, communities, or professional relationships. Ethical review ensures that issues such as informed consent, confidentiality, potential harm, and conflicts of interest are appropriately considered, safeguarding participants and maintaining the integrity and accountability of the research. It is strongly recommended that advice is sought regarding the need for ethical approval for practice-based research before proceeding with the work and confirmation that ethical approval is not required is sought from the Chair of the School’s Ethics Committee and recorded.</w:t>
      </w:r>
    </w:p>
    <w:p w14:paraId="23868BB0" w14:textId="4FF5FD81" w:rsidR="00E02878" w:rsidRDefault="00973B65" w:rsidP="00973B65">
      <w:pPr>
        <w:pStyle w:val="Heading2"/>
      </w:pPr>
      <w:r>
        <w:t>Autoethnography</w:t>
      </w:r>
    </w:p>
    <w:p w14:paraId="62B8F026" w14:textId="72B30812" w:rsidR="00973B65" w:rsidRDefault="67DD525C" w:rsidP="681A5C33">
      <w:r>
        <w:t xml:space="preserve">Autoethnography considerations should balance personal narrative with the protection of </w:t>
      </w:r>
      <w:r w:rsidR="4CA8972B">
        <w:t>the researcher themselves</w:t>
      </w:r>
      <w:r>
        <w:t xml:space="preserve"> and</w:t>
      </w:r>
      <w:r w:rsidR="4CA8972B">
        <w:t xml:space="preserve"> any</w:t>
      </w:r>
      <w:r>
        <w:t xml:space="preserve"> others</w:t>
      </w:r>
      <w:r w:rsidR="4CA8972B">
        <w:t xml:space="preserve"> involved (e.g.,</w:t>
      </w:r>
      <w:r>
        <w:t xml:space="preserve"> family or colleagues</w:t>
      </w:r>
      <w:r w:rsidR="19849A09">
        <w:t>)</w:t>
      </w:r>
      <w:r>
        <w:t xml:space="preserve">. </w:t>
      </w:r>
      <w:r w:rsidR="19849A09">
        <w:t xml:space="preserve">The researcher must still consider </w:t>
      </w:r>
      <w:r>
        <w:t xml:space="preserve">informed consent </w:t>
      </w:r>
      <w:r w:rsidR="19849A09">
        <w:t>of anyone involved</w:t>
      </w:r>
      <w:r>
        <w:t xml:space="preserve">, </w:t>
      </w:r>
      <w:r w:rsidR="75BF9E64">
        <w:t xml:space="preserve">consider </w:t>
      </w:r>
      <w:r>
        <w:t>anonymi</w:t>
      </w:r>
      <w:r w:rsidR="7002F9BF">
        <w:t>s</w:t>
      </w:r>
      <w:r>
        <w:t xml:space="preserve">ing </w:t>
      </w:r>
      <w:r w:rsidR="75BF9E64">
        <w:t>any participants</w:t>
      </w:r>
      <w:r>
        <w:t xml:space="preserve">, </w:t>
      </w:r>
      <w:r w:rsidR="75BF9E64">
        <w:t>and consider the risk of harm to themselves and others. Please seek further advice from your SREC if you have any doubts.</w:t>
      </w:r>
      <w:r w:rsidR="1C2C2D41">
        <w:t xml:space="preserve"> </w:t>
      </w:r>
    </w:p>
    <w:p w14:paraId="7E731C76" w14:textId="1B6B55C2" w:rsidR="550CD22A" w:rsidRDefault="550CD22A">
      <w:hyperlink r:id="rId11">
        <w:r w:rsidRPr="4F3ECB89">
          <w:rPr>
            <w:rStyle w:val="Hyperlink"/>
          </w:rPr>
          <w:t>https://www.theasa.org/ethics/ethnav/three</w:t>
        </w:r>
      </w:hyperlink>
      <w:r>
        <w:t xml:space="preserve"> </w:t>
      </w:r>
    </w:p>
    <w:p w14:paraId="7D9090D7" w14:textId="0E143332" w:rsidR="00924F3C" w:rsidRDefault="00A42B4E" w:rsidP="00A42B4E">
      <w:pPr>
        <w:pStyle w:val="Heading2"/>
      </w:pPr>
      <w:r>
        <w:t>Consultancy</w:t>
      </w:r>
    </w:p>
    <w:p w14:paraId="7E725B7E" w14:textId="06D2CFCF" w:rsidR="00DC3389" w:rsidRDefault="46268A43" w:rsidP="00A42B4E">
      <w:r>
        <w:t xml:space="preserve">Consultancy based on </w:t>
      </w:r>
      <w:r w:rsidRPr="56DA864F">
        <w:rPr>
          <w:i/>
          <w:iCs/>
        </w:rPr>
        <w:t>existing</w:t>
      </w:r>
      <w:r>
        <w:t xml:space="preserve"> knowledge which aims to address specific problems</w:t>
      </w:r>
      <w:r w:rsidR="3C1D342D">
        <w:t xml:space="preserve"> and that would not normally be expected to generate new knowledge would </w:t>
      </w:r>
      <w:r w:rsidR="3C1D342D" w:rsidRPr="56DA864F">
        <w:rPr>
          <w:b/>
          <w:bCs/>
        </w:rPr>
        <w:t>not</w:t>
      </w:r>
      <w:r w:rsidR="3C1D342D">
        <w:t xml:space="preserve"> need ethical review.</w:t>
      </w:r>
    </w:p>
    <w:p w14:paraId="0898BAF9" w14:textId="7505E071" w:rsidR="00A42B4E" w:rsidRPr="00A42B4E" w:rsidRDefault="00A42B4E" w:rsidP="00A42B4E">
      <w:pPr>
        <w:pStyle w:val="Heading2"/>
      </w:pPr>
      <w:r>
        <w:t>Audits and Service Evaluations</w:t>
      </w:r>
    </w:p>
    <w:p w14:paraId="0A526914" w14:textId="15E8CA01" w:rsidR="000D3109" w:rsidRDefault="3740BEDB" w:rsidP="00E34BB9">
      <w:r>
        <w:t xml:space="preserve">Audits or service evaluations which inform the delivery of existing services or policies would </w:t>
      </w:r>
      <w:r w:rsidRPr="681A5C33">
        <w:rPr>
          <w:b/>
          <w:bCs/>
        </w:rPr>
        <w:t>not</w:t>
      </w:r>
      <w:r>
        <w:t xml:space="preserve"> need ethical review.</w:t>
      </w:r>
    </w:p>
    <w:p w14:paraId="6C9414C5" w14:textId="0FFF9706" w:rsidR="4580FC04" w:rsidRDefault="4580FC04">
      <w:r>
        <w:t>Service evaluations which involve interviews with human participants would require ethical review.</w:t>
      </w:r>
    </w:p>
    <w:p w14:paraId="1C243A5D" w14:textId="6F17C843" w:rsidR="00DC3389" w:rsidRDefault="00DC3389" w:rsidP="00DC3389">
      <w:pPr>
        <w:pStyle w:val="Heading2"/>
      </w:pPr>
      <w:r>
        <w:t>Sensitive Topics/Material</w:t>
      </w:r>
    </w:p>
    <w:p w14:paraId="4260F1AC" w14:textId="0F18C55E" w:rsidR="00DC3389" w:rsidRDefault="72EB7EBC" w:rsidP="00E34BB9">
      <w:r>
        <w:t xml:space="preserve">If you are dealing with sensitive, illegal, offensive topics </w:t>
      </w:r>
      <w:r w:rsidR="50E526D4">
        <w:t>you should seek the advice of the SREC.</w:t>
      </w:r>
      <w:r w:rsidR="76996111">
        <w:t xml:space="preserve"> These may require ethical review.</w:t>
      </w:r>
    </w:p>
    <w:p w14:paraId="2306262B" w14:textId="0CAF3903" w:rsidR="005B016B" w:rsidRDefault="005B016B" w:rsidP="00E34BB9">
      <w:r>
        <w:t>Sensitive topics may include terrorism, radicalisation, illegal material, abuse or pornography.</w:t>
      </w:r>
    </w:p>
    <w:p w14:paraId="0DE4214D" w14:textId="5B950B6B" w:rsidR="000D3109" w:rsidRDefault="00A42B4E" w:rsidP="00A42B4E">
      <w:pPr>
        <w:pStyle w:val="Heading2"/>
      </w:pPr>
      <w:r>
        <w:lastRenderedPageBreak/>
        <w:t>Human Tissue</w:t>
      </w:r>
    </w:p>
    <w:p w14:paraId="6451150C" w14:textId="1EA94DD7" w:rsidR="00A42B4E" w:rsidRDefault="00017003" w:rsidP="00A42B4E">
      <w:r w:rsidRPr="00017003">
        <w:t xml:space="preserve">Human tissue research where the research matter would not be considered </w:t>
      </w:r>
      <w:hyperlink r:id="rId12" w:history="1">
        <w:r w:rsidRPr="003F26F5">
          <w:rPr>
            <w:rStyle w:val="Hyperlink"/>
            <w:b/>
            <w:bCs/>
          </w:rPr>
          <w:t>relevant material</w:t>
        </w:r>
      </w:hyperlink>
      <w:r w:rsidRPr="00017003">
        <w:t>, as defined by the Human Tissue Authority, particularly that ‘cells that are divided or created outside the human body’ and that would not need a tissue licence</w:t>
      </w:r>
      <w:r w:rsidR="005423D0">
        <w:t xml:space="preserve"> would not require ethical review.</w:t>
      </w:r>
    </w:p>
    <w:p w14:paraId="2C89C95C" w14:textId="750A53F9" w:rsidR="005423D0" w:rsidRDefault="007F0266" w:rsidP="00A42B4E">
      <w:pPr>
        <w:rPr>
          <w:b/>
          <w:bCs/>
        </w:rPr>
      </w:pPr>
      <w:r>
        <w:t>Removing, storing and using human tissue from liv</w:t>
      </w:r>
      <w:r w:rsidR="60DD73C3">
        <w:t xml:space="preserve">ing or deceased persons </w:t>
      </w:r>
      <w:r w:rsidR="60DD73C3" w:rsidRPr="016025CE">
        <w:rPr>
          <w:b/>
          <w:bCs/>
        </w:rPr>
        <w:t>would require ethical review.</w:t>
      </w:r>
    </w:p>
    <w:p w14:paraId="72260B8E" w14:textId="6F6A1295" w:rsidR="016025CE" w:rsidRDefault="016025CE" w:rsidP="016025CE">
      <w:pPr>
        <w:rPr>
          <w:b/>
          <w:bCs/>
        </w:rPr>
      </w:pPr>
    </w:p>
    <w:p w14:paraId="308AF02B" w14:textId="713B4952" w:rsidR="00314D22" w:rsidRDefault="65FE6B6F" w:rsidP="00314D22">
      <w:pPr>
        <w:pStyle w:val="Heading2"/>
      </w:pPr>
      <w:r>
        <w:t>Research Outside the UK</w:t>
      </w:r>
    </w:p>
    <w:p w14:paraId="08DAB332" w14:textId="568A7538" w:rsidR="0381E9A7" w:rsidRDefault="65B07DAF" w:rsidP="5A7908CC">
      <w:r>
        <w:t xml:space="preserve">Have you considered the legal and </w:t>
      </w:r>
      <w:r w:rsidR="03387A2B">
        <w:t>ethical</w:t>
      </w:r>
      <w:r>
        <w:t xml:space="preserve"> consideration of data being collected outside the UK?</w:t>
      </w:r>
    </w:p>
    <w:p w14:paraId="333B7611" w14:textId="6392F67E" w:rsidR="10502C37" w:rsidRDefault="10502C37" w:rsidP="681A5C33">
      <w:pPr>
        <w:rPr>
          <w:szCs w:val="22"/>
        </w:rPr>
      </w:pPr>
      <w:r w:rsidRPr="681A5C33">
        <w:rPr>
          <w:szCs w:val="22"/>
        </w:rPr>
        <w:t xml:space="preserve">If you are collecting personal or special category data from a country outside the UK and EU, it’s important to check guidance provided by the Information Commissioner’s Office to ensure that all legal requirements are applied: </w:t>
      </w:r>
      <w:hyperlink r:id="rId13">
        <w:r w:rsidRPr="681A5C33">
          <w:rPr>
            <w:rStyle w:val="Hyperlink"/>
            <w:szCs w:val="22"/>
          </w:rPr>
          <w:t>https://ico.org.uk/for-organisations/uk-gdpr-guidance-and-resources/international-transfers/a-guide-to-international-transfers/</w:t>
        </w:r>
      </w:hyperlink>
      <w:r w:rsidRPr="681A5C33">
        <w:rPr>
          <w:szCs w:val="22"/>
        </w:rPr>
        <w:t xml:space="preserve"> . Further information about collecting personal and special category data can be found here: </w:t>
      </w:r>
      <w:hyperlink r:id="rId14">
        <w:r w:rsidRPr="681A5C33">
          <w:rPr>
            <w:rStyle w:val="Hyperlink"/>
            <w:szCs w:val="22"/>
          </w:rPr>
          <w:t>https://staffroom.yorksj.ac.uk/Home/Index/294ca1a8-adc1-454c-a194-b6cafe02c768</w:t>
        </w:r>
      </w:hyperlink>
      <w:r w:rsidRPr="681A5C33">
        <w:rPr>
          <w:szCs w:val="22"/>
        </w:rPr>
        <w:t xml:space="preserve"> . For any related queries, please contact the University’s Governance and Compliance team via gov.compliance@yorksj.ac.uk.</w:t>
      </w:r>
    </w:p>
    <w:p w14:paraId="242E453F" w14:textId="0F5425DC" w:rsidR="10502C37" w:rsidRDefault="10502C37" w:rsidP="681A5C33">
      <w:pPr>
        <w:pStyle w:val="Heading2"/>
      </w:pPr>
      <w:r>
        <w:t>Insurance</w:t>
      </w:r>
    </w:p>
    <w:p w14:paraId="43F38DD5" w14:textId="0D34D663" w:rsidR="0381E9A7" w:rsidRDefault="4F569871" w:rsidP="5A7908CC">
      <w:r>
        <w:t>Have you checked your insurance status with the Research Office and conducted a travel risk assessment?</w:t>
      </w:r>
    </w:p>
    <w:p w14:paraId="4F1C8011" w14:textId="1BF6DC68" w:rsidR="6CB66343" w:rsidRDefault="6CB66343" w:rsidP="3D1B00D8">
      <w:r>
        <w:t xml:space="preserve">YSJ Travel Risk Assessment on the </w:t>
      </w:r>
      <w:hyperlink r:id="rId15">
        <w:r w:rsidRPr="3D1B00D8">
          <w:rPr>
            <w:rStyle w:val="Hyperlink"/>
          </w:rPr>
          <w:t>intranet</w:t>
        </w:r>
      </w:hyperlink>
      <w:r>
        <w:t>.</w:t>
      </w:r>
    </w:p>
    <w:p w14:paraId="57A8481F" w14:textId="2A298885" w:rsidR="00314D22" w:rsidRPr="00314D22" w:rsidRDefault="7A3C23E2" w:rsidP="00314D22">
      <w:hyperlink r:id="rId16">
        <w:r w:rsidRPr="7FA232C3">
          <w:rPr>
            <w:rStyle w:val="Hyperlink"/>
          </w:rPr>
          <w:t>https://www.npsa.gov.uk/specialised-guidance/trusted-research/trusted-research-countries-and-conferences</w:t>
        </w:r>
      </w:hyperlink>
      <w:r>
        <w:t xml:space="preserve"> </w:t>
      </w:r>
    </w:p>
    <w:p w14:paraId="130E6729" w14:textId="315CB53E" w:rsidR="7A3C23E2" w:rsidRDefault="79AC49C3">
      <w:hyperlink r:id="rId17">
        <w:r w:rsidRPr="681A5C33">
          <w:rPr>
            <w:rStyle w:val="Hyperlink"/>
          </w:rPr>
          <w:t>https://www.ukri.org/councils/esrc/guidance-for-applicants/research-ethics-guidance/international-research/</w:t>
        </w:r>
      </w:hyperlink>
      <w:r>
        <w:t xml:space="preserve"> </w:t>
      </w:r>
    </w:p>
    <w:p w14:paraId="4CFA3B9B" w14:textId="1A8D5BC6" w:rsidR="681A5C33" w:rsidRDefault="681A5C33"/>
    <w:p w14:paraId="3FB39E27" w14:textId="17565F00" w:rsidR="2FC1A0B7" w:rsidRDefault="56C6AC9C" w:rsidP="681A5C33">
      <w:pPr>
        <w:pStyle w:val="Heading2"/>
      </w:pPr>
      <w:r>
        <w:t>Useful Links</w:t>
      </w:r>
    </w:p>
    <w:p w14:paraId="207324D9" w14:textId="4ADF2639" w:rsidR="56C6AC9C" w:rsidRDefault="56C6AC9C" w:rsidP="681A5C33">
      <w:pPr>
        <w:jc w:val="both"/>
        <w:rPr>
          <w:rFonts w:eastAsia="Arial" w:cs="Arial"/>
          <w:color w:val="000000" w:themeColor="text1"/>
          <w:sz w:val="21"/>
          <w:szCs w:val="21"/>
        </w:rPr>
      </w:pPr>
      <w:hyperlink r:id="rId18">
        <w:r w:rsidRPr="681A5C33">
          <w:rPr>
            <w:rStyle w:val="Hyperlink"/>
            <w:b/>
            <w:bCs/>
          </w:rPr>
          <w:t>Concordat to Support Research Integrity</w:t>
        </w:r>
      </w:hyperlink>
    </w:p>
    <w:p w14:paraId="0820A73B" w14:textId="5E88E97F" w:rsidR="56C6AC9C" w:rsidRDefault="56C6AC9C" w:rsidP="681A5C33">
      <w:pPr>
        <w:jc w:val="both"/>
        <w:rPr>
          <w:rFonts w:eastAsia="Arial" w:cs="Arial"/>
          <w:color w:val="000000" w:themeColor="text1"/>
          <w:sz w:val="21"/>
          <w:szCs w:val="21"/>
        </w:rPr>
      </w:pPr>
      <w:hyperlink r:id="rId19">
        <w:r w:rsidRPr="681A5C33">
          <w:rPr>
            <w:rStyle w:val="Hyperlink"/>
            <w:b/>
            <w:bCs/>
          </w:rPr>
          <w:t>UKRIO Code of Practice for Research</w:t>
        </w:r>
      </w:hyperlink>
    </w:p>
    <w:p w14:paraId="20E65AB3" w14:textId="356D5C82" w:rsidR="56C6AC9C" w:rsidRDefault="56C6AC9C" w:rsidP="681A5C33">
      <w:pPr>
        <w:jc w:val="both"/>
        <w:rPr>
          <w:rFonts w:eastAsia="Arial" w:cs="Arial"/>
          <w:color w:val="000000" w:themeColor="text1"/>
          <w:sz w:val="21"/>
          <w:szCs w:val="21"/>
        </w:rPr>
      </w:pPr>
      <w:hyperlink r:id="rId20">
        <w:r w:rsidRPr="681A5C33">
          <w:rPr>
            <w:rStyle w:val="Hyperlink"/>
            <w:b/>
            <w:bCs/>
          </w:rPr>
          <w:t>BERA Ethical Guidelines for Educational Research (2024)</w:t>
        </w:r>
      </w:hyperlink>
    </w:p>
    <w:p w14:paraId="13B2EC2F" w14:textId="01016DD3" w:rsidR="56C6AC9C" w:rsidRDefault="56C6AC9C" w:rsidP="681A5C33">
      <w:pPr>
        <w:jc w:val="both"/>
        <w:rPr>
          <w:rFonts w:eastAsia="Arial" w:cs="Arial"/>
          <w:color w:val="000000" w:themeColor="text1"/>
          <w:sz w:val="21"/>
          <w:szCs w:val="21"/>
        </w:rPr>
      </w:pPr>
      <w:hyperlink r:id="rId21">
        <w:r w:rsidRPr="681A5C33">
          <w:rPr>
            <w:rStyle w:val="Hyperlink"/>
            <w:b/>
            <w:bCs/>
          </w:rPr>
          <w:t>BPS Code of Ethics and Conduct</w:t>
        </w:r>
      </w:hyperlink>
    </w:p>
    <w:p w14:paraId="4162F16B" w14:textId="5DF0CA5C" w:rsidR="56C6AC9C" w:rsidRDefault="56C6AC9C" w:rsidP="681A5C33">
      <w:pPr>
        <w:jc w:val="both"/>
        <w:rPr>
          <w:rFonts w:eastAsia="Arial" w:cs="Arial"/>
          <w:color w:val="000000" w:themeColor="text1"/>
          <w:sz w:val="21"/>
          <w:szCs w:val="21"/>
        </w:rPr>
      </w:pPr>
      <w:hyperlink r:id="rId22">
        <w:r w:rsidRPr="681A5C33">
          <w:rPr>
            <w:rStyle w:val="Hyperlink"/>
            <w:b/>
            <w:bCs/>
          </w:rPr>
          <w:t>Process for research ethics approval</w:t>
        </w:r>
      </w:hyperlink>
    </w:p>
    <w:p w14:paraId="21E361F3" w14:textId="3BF990F4" w:rsidR="56C6AC9C" w:rsidRDefault="56C6AC9C" w:rsidP="681A5C33">
      <w:pPr>
        <w:jc w:val="both"/>
        <w:rPr>
          <w:rFonts w:eastAsia="Arial" w:cs="Arial"/>
          <w:color w:val="000000" w:themeColor="text1"/>
          <w:sz w:val="21"/>
          <w:szCs w:val="21"/>
        </w:rPr>
      </w:pPr>
      <w:hyperlink r:id="rId23">
        <w:r w:rsidRPr="681A5C33">
          <w:rPr>
            <w:rStyle w:val="Hyperlink"/>
            <w:b/>
            <w:bCs/>
          </w:rPr>
          <w:t>Working with the NHS</w:t>
        </w:r>
      </w:hyperlink>
    </w:p>
    <w:p w14:paraId="071E7FE9" w14:textId="13329653" w:rsidR="56C6AC9C" w:rsidRDefault="56C6AC9C" w:rsidP="681A5C33">
      <w:pPr>
        <w:jc w:val="both"/>
        <w:rPr>
          <w:rFonts w:eastAsia="Arial" w:cs="Arial"/>
          <w:color w:val="000000" w:themeColor="text1"/>
          <w:sz w:val="21"/>
          <w:szCs w:val="21"/>
        </w:rPr>
      </w:pPr>
      <w:hyperlink r:id="rId24">
        <w:r w:rsidRPr="681A5C33">
          <w:rPr>
            <w:rStyle w:val="Hyperlink"/>
            <w:b/>
            <w:bCs/>
          </w:rPr>
          <w:t>Resources and downloads</w:t>
        </w:r>
      </w:hyperlink>
      <w:r w:rsidRPr="681A5C33">
        <w:rPr>
          <w:rFonts w:eastAsia="Arial" w:cs="Arial"/>
          <w:color w:val="000000" w:themeColor="text1"/>
          <w:sz w:val="21"/>
          <w:szCs w:val="21"/>
        </w:rPr>
        <w:t xml:space="preserve"> (templates for PIS/consent; list of independent chairs)</w:t>
      </w:r>
    </w:p>
    <w:p w14:paraId="2BBDA26A" w14:textId="1E86FDCD" w:rsidR="56C6AC9C" w:rsidRDefault="56C6AC9C" w:rsidP="681A5C33">
      <w:pPr>
        <w:jc w:val="both"/>
        <w:rPr>
          <w:rFonts w:eastAsia="Arial" w:cs="Arial"/>
          <w:color w:val="000000" w:themeColor="text1"/>
          <w:sz w:val="21"/>
          <w:szCs w:val="21"/>
        </w:rPr>
      </w:pPr>
      <w:hyperlink r:id="rId25">
        <w:r w:rsidRPr="681A5C33">
          <w:rPr>
            <w:rStyle w:val="Hyperlink"/>
            <w:b/>
            <w:bCs/>
          </w:rPr>
          <w:t>Research Misconduct Policy and Procedure</w:t>
        </w:r>
      </w:hyperlink>
    </w:p>
    <w:p w14:paraId="0E63682A" w14:textId="1C59C3A0" w:rsidR="56C6AC9C" w:rsidRDefault="56C6AC9C" w:rsidP="681A5C33">
      <w:pPr>
        <w:jc w:val="both"/>
        <w:rPr>
          <w:rFonts w:eastAsia="Arial" w:cs="Arial"/>
          <w:color w:val="000000" w:themeColor="text1"/>
          <w:sz w:val="21"/>
          <w:szCs w:val="21"/>
        </w:rPr>
      </w:pPr>
      <w:hyperlink r:id="rId26">
        <w:r w:rsidRPr="681A5C33">
          <w:rPr>
            <w:rStyle w:val="Hyperlink"/>
            <w:b/>
            <w:bCs/>
          </w:rPr>
          <w:t>Student Complaints Policy and Procedure</w:t>
        </w:r>
      </w:hyperlink>
    </w:p>
    <w:p w14:paraId="76025E23" w14:textId="05B0EAD3" w:rsidR="56C6AC9C" w:rsidRDefault="56C6AC9C" w:rsidP="681A5C33">
      <w:pPr>
        <w:jc w:val="both"/>
        <w:rPr>
          <w:rFonts w:eastAsia="Arial" w:cs="Arial"/>
          <w:color w:val="000000" w:themeColor="text1"/>
          <w:sz w:val="21"/>
          <w:szCs w:val="21"/>
        </w:rPr>
      </w:pPr>
      <w:hyperlink r:id="rId27" w:anchor="/f6f4426b-4e10-4eb1-8804-c67c66331c2b">
        <w:r w:rsidRPr="681A5C33">
          <w:rPr>
            <w:rStyle w:val="Hyperlink"/>
            <w:b/>
            <w:bCs/>
          </w:rPr>
          <w:t>Grievance Policy &amp; Procedure</w:t>
        </w:r>
      </w:hyperlink>
    </w:p>
    <w:p w14:paraId="4EA3E0EB" w14:textId="4DCEB6D0" w:rsidR="56C6AC9C" w:rsidRDefault="56C6AC9C" w:rsidP="681A5C33">
      <w:pPr>
        <w:jc w:val="both"/>
        <w:rPr>
          <w:rFonts w:eastAsia="Arial" w:cs="Arial"/>
          <w:color w:val="000000" w:themeColor="text1"/>
          <w:sz w:val="21"/>
          <w:szCs w:val="21"/>
        </w:rPr>
      </w:pPr>
      <w:hyperlink r:id="rId28">
        <w:r w:rsidRPr="681A5C33">
          <w:rPr>
            <w:rStyle w:val="Hyperlink"/>
            <w:b/>
            <w:bCs/>
          </w:rPr>
          <w:t>University Records Retention Schedule</w:t>
        </w:r>
      </w:hyperlink>
    </w:p>
    <w:p w14:paraId="0C837A9A" w14:textId="45B2C35D" w:rsidR="56C6AC9C" w:rsidRDefault="56C6AC9C" w:rsidP="681A5C33">
      <w:pPr>
        <w:jc w:val="both"/>
        <w:rPr>
          <w:rFonts w:eastAsia="Arial" w:cs="Arial"/>
          <w:color w:val="000000" w:themeColor="text1"/>
          <w:sz w:val="21"/>
          <w:szCs w:val="21"/>
        </w:rPr>
      </w:pPr>
      <w:hyperlink r:id="rId29">
        <w:r w:rsidRPr="681A5C33">
          <w:rPr>
            <w:rStyle w:val="Hyperlink"/>
            <w:b/>
            <w:bCs/>
          </w:rPr>
          <w:t>Data Protection Policy</w:t>
        </w:r>
      </w:hyperlink>
      <w:r w:rsidRPr="681A5C33">
        <w:rPr>
          <w:rFonts w:eastAsia="Arial" w:cs="Arial"/>
          <w:color w:val="000000" w:themeColor="text1"/>
          <w:sz w:val="21"/>
          <w:szCs w:val="21"/>
        </w:rPr>
        <w:t xml:space="preserve"> and related guidance</w:t>
      </w:r>
    </w:p>
    <w:p w14:paraId="340B87D8" w14:textId="022D878D" w:rsidR="56C6AC9C" w:rsidRDefault="56C6AC9C" w:rsidP="681A5C33">
      <w:pPr>
        <w:jc w:val="both"/>
        <w:rPr>
          <w:rFonts w:eastAsia="Arial" w:cs="Arial"/>
          <w:color w:val="000000" w:themeColor="text1"/>
          <w:sz w:val="21"/>
          <w:szCs w:val="21"/>
        </w:rPr>
      </w:pPr>
      <w:r w:rsidRPr="681A5C33">
        <w:rPr>
          <w:rFonts w:eastAsia="Arial" w:cs="Arial"/>
          <w:color w:val="000000" w:themeColor="text1"/>
          <w:sz w:val="21"/>
          <w:szCs w:val="21"/>
        </w:rPr>
        <w:t xml:space="preserve">Current committee chairs are listed on the </w:t>
      </w:r>
      <w:hyperlink r:id="rId30">
        <w:r w:rsidRPr="681A5C33">
          <w:rPr>
            <w:rStyle w:val="Hyperlink"/>
            <w:b/>
            <w:bCs/>
          </w:rPr>
          <w:t>Research Ethics and Integrity</w:t>
        </w:r>
      </w:hyperlink>
      <w:r w:rsidRPr="681A5C33">
        <w:rPr>
          <w:rFonts w:eastAsia="Arial" w:cs="Arial"/>
          <w:color w:val="000000" w:themeColor="text1"/>
          <w:sz w:val="21"/>
          <w:szCs w:val="21"/>
        </w:rPr>
        <w:t xml:space="preserve"> webpage.</w:t>
      </w:r>
    </w:p>
    <w:p w14:paraId="339C6AF0" w14:textId="257B1304" w:rsidR="681A5C33" w:rsidRDefault="681A5C33" w:rsidP="681A5C33"/>
    <w:sectPr w:rsidR="681A5C3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B647F"/>
    <w:multiLevelType w:val="hybridMultilevel"/>
    <w:tmpl w:val="2F4CFD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A555350"/>
    <w:multiLevelType w:val="hybridMultilevel"/>
    <w:tmpl w:val="DE587F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809633819">
    <w:abstractNumId w:val="1"/>
  </w:num>
  <w:num w:numId="2" w16cid:durableId="1916895146">
    <w:abstractNumId w:val="0"/>
  </w:num>
  <w:num w:numId="3" w16cid:durableId="1829514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4752F"/>
    <w:rsid w:val="00017003"/>
    <w:rsid w:val="00044529"/>
    <w:rsid w:val="000A4964"/>
    <w:rsid w:val="000B5611"/>
    <w:rsid w:val="000D3109"/>
    <w:rsid w:val="001101EC"/>
    <w:rsid w:val="00130EBA"/>
    <w:rsid w:val="00233719"/>
    <w:rsid w:val="002D3C4E"/>
    <w:rsid w:val="00314D22"/>
    <w:rsid w:val="003F26F5"/>
    <w:rsid w:val="0044044D"/>
    <w:rsid w:val="004917DD"/>
    <w:rsid w:val="004B130E"/>
    <w:rsid w:val="005226A3"/>
    <w:rsid w:val="005423D0"/>
    <w:rsid w:val="00553A09"/>
    <w:rsid w:val="00597190"/>
    <w:rsid w:val="005B016B"/>
    <w:rsid w:val="006914D2"/>
    <w:rsid w:val="00707D51"/>
    <w:rsid w:val="0077623D"/>
    <w:rsid w:val="007F0266"/>
    <w:rsid w:val="007F5B43"/>
    <w:rsid w:val="00824A74"/>
    <w:rsid w:val="008D176F"/>
    <w:rsid w:val="008E3FC4"/>
    <w:rsid w:val="009014DB"/>
    <w:rsid w:val="00924F3C"/>
    <w:rsid w:val="0096584F"/>
    <w:rsid w:val="00973B65"/>
    <w:rsid w:val="00982B5E"/>
    <w:rsid w:val="00984835"/>
    <w:rsid w:val="00A42B4E"/>
    <w:rsid w:val="00A65418"/>
    <w:rsid w:val="00A93827"/>
    <w:rsid w:val="00A938F1"/>
    <w:rsid w:val="00B45E4F"/>
    <w:rsid w:val="00BB7958"/>
    <w:rsid w:val="00BF1230"/>
    <w:rsid w:val="00C53E81"/>
    <w:rsid w:val="00D22B23"/>
    <w:rsid w:val="00D8397F"/>
    <w:rsid w:val="00DA1801"/>
    <w:rsid w:val="00DC3389"/>
    <w:rsid w:val="00E02878"/>
    <w:rsid w:val="00E34BB9"/>
    <w:rsid w:val="00EB1D91"/>
    <w:rsid w:val="00F73720"/>
    <w:rsid w:val="00FD05AF"/>
    <w:rsid w:val="016025CE"/>
    <w:rsid w:val="03387A2B"/>
    <w:rsid w:val="0381E9A7"/>
    <w:rsid w:val="0392E20D"/>
    <w:rsid w:val="0407B761"/>
    <w:rsid w:val="06942659"/>
    <w:rsid w:val="09F70D66"/>
    <w:rsid w:val="0A46CB89"/>
    <w:rsid w:val="0ADAB867"/>
    <w:rsid w:val="0AF1251B"/>
    <w:rsid w:val="0C4B443C"/>
    <w:rsid w:val="0CEBE908"/>
    <w:rsid w:val="0E54752F"/>
    <w:rsid w:val="10502C37"/>
    <w:rsid w:val="15762573"/>
    <w:rsid w:val="15F7F4E3"/>
    <w:rsid w:val="19085022"/>
    <w:rsid w:val="19849A09"/>
    <w:rsid w:val="1C2C2D41"/>
    <w:rsid w:val="1EE8AB21"/>
    <w:rsid w:val="1F973D7B"/>
    <w:rsid w:val="20AF78FA"/>
    <w:rsid w:val="223F93CE"/>
    <w:rsid w:val="2A670BB3"/>
    <w:rsid w:val="2D32568F"/>
    <w:rsid w:val="2E542326"/>
    <w:rsid w:val="2F9397E4"/>
    <w:rsid w:val="2FC1A0B7"/>
    <w:rsid w:val="314E443F"/>
    <w:rsid w:val="3740BEDB"/>
    <w:rsid w:val="3797B2E6"/>
    <w:rsid w:val="386E0883"/>
    <w:rsid w:val="398B93E9"/>
    <w:rsid w:val="399A457E"/>
    <w:rsid w:val="3C1D342D"/>
    <w:rsid w:val="3CFF63DB"/>
    <w:rsid w:val="3D1B00D8"/>
    <w:rsid w:val="44D90570"/>
    <w:rsid w:val="4580FC04"/>
    <w:rsid w:val="46268A43"/>
    <w:rsid w:val="49EF4F54"/>
    <w:rsid w:val="4A83B3C3"/>
    <w:rsid w:val="4A8FA602"/>
    <w:rsid w:val="4B76CC7A"/>
    <w:rsid w:val="4CA8972B"/>
    <w:rsid w:val="4F3ECB89"/>
    <w:rsid w:val="4F554757"/>
    <w:rsid w:val="4F569871"/>
    <w:rsid w:val="4F67097D"/>
    <w:rsid w:val="50E526D4"/>
    <w:rsid w:val="550CD22A"/>
    <w:rsid w:val="554F91BC"/>
    <w:rsid w:val="56C6AC9C"/>
    <w:rsid w:val="56DA864F"/>
    <w:rsid w:val="572AB6C9"/>
    <w:rsid w:val="5A7908CC"/>
    <w:rsid w:val="5B019F45"/>
    <w:rsid w:val="5CE3D396"/>
    <w:rsid w:val="5F2039AC"/>
    <w:rsid w:val="5F674671"/>
    <w:rsid w:val="60DD73C3"/>
    <w:rsid w:val="64B9D0B4"/>
    <w:rsid w:val="65B07DAF"/>
    <w:rsid w:val="65FE6B6F"/>
    <w:rsid w:val="67B7C30B"/>
    <w:rsid w:val="67DD525C"/>
    <w:rsid w:val="681A5C33"/>
    <w:rsid w:val="6881B8FF"/>
    <w:rsid w:val="69670023"/>
    <w:rsid w:val="6B6AE97B"/>
    <w:rsid w:val="6CB66343"/>
    <w:rsid w:val="7002F9BF"/>
    <w:rsid w:val="7057C38A"/>
    <w:rsid w:val="70A56615"/>
    <w:rsid w:val="71430F7A"/>
    <w:rsid w:val="71CEE8C4"/>
    <w:rsid w:val="72EB7EBC"/>
    <w:rsid w:val="742814D7"/>
    <w:rsid w:val="74A075EA"/>
    <w:rsid w:val="74D3F5BE"/>
    <w:rsid w:val="7560A458"/>
    <w:rsid w:val="7596DC61"/>
    <w:rsid w:val="75981AF8"/>
    <w:rsid w:val="75BF9E64"/>
    <w:rsid w:val="75DCA589"/>
    <w:rsid w:val="76937612"/>
    <w:rsid w:val="76996111"/>
    <w:rsid w:val="76E7DE94"/>
    <w:rsid w:val="77A880A6"/>
    <w:rsid w:val="79AC49C3"/>
    <w:rsid w:val="79AF741E"/>
    <w:rsid w:val="7A3C23E2"/>
    <w:rsid w:val="7CBBDF63"/>
    <w:rsid w:val="7D00B071"/>
    <w:rsid w:val="7D4AE606"/>
    <w:rsid w:val="7D7266F6"/>
    <w:rsid w:val="7ED4A6D9"/>
    <w:rsid w:val="7FA23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4752F"/>
  <w15:chartTrackingRefBased/>
  <w15:docId w15:val="{A6C6A810-0BB0-4AEC-9F72-E7A9CF13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BB9"/>
    <w:rPr>
      <w:rFonts w:ascii="Arial" w:hAnsi="Arial"/>
      <w:sz w:val="22"/>
    </w:rPr>
  </w:style>
  <w:style w:type="paragraph" w:styleId="Heading1">
    <w:name w:val="heading 1"/>
    <w:basedOn w:val="Normal"/>
    <w:next w:val="Normal"/>
    <w:link w:val="Heading1Char"/>
    <w:uiPriority w:val="9"/>
    <w:qFormat/>
    <w:rsid w:val="00924F3C"/>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984835"/>
    <w:pPr>
      <w:keepNext/>
      <w:keepLines/>
      <w:spacing w:before="40" w:after="0"/>
      <w:outlineLvl w:val="1"/>
    </w:pPr>
    <w:rPr>
      <w:rFonts w:eastAsiaTheme="majorEastAsia"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4F3C"/>
    <w:rPr>
      <w:rFonts w:ascii="Arial" w:eastAsiaTheme="majorEastAsia" w:hAnsi="Arial" w:cstheme="majorBidi"/>
      <w:b/>
      <w:sz w:val="40"/>
      <w:szCs w:val="32"/>
    </w:rPr>
  </w:style>
  <w:style w:type="character" w:customStyle="1" w:styleId="Heading2Char">
    <w:name w:val="Heading 2 Char"/>
    <w:basedOn w:val="DefaultParagraphFont"/>
    <w:link w:val="Heading2"/>
    <w:uiPriority w:val="9"/>
    <w:rsid w:val="00984835"/>
    <w:rPr>
      <w:rFonts w:ascii="Arial" w:eastAsiaTheme="majorEastAsia" w:hAnsi="Arial" w:cstheme="majorBidi"/>
      <w:b/>
      <w:sz w:val="32"/>
      <w:szCs w:val="26"/>
    </w:rPr>
  </w:style>
  <w:style w:type="paragraph" w:styleId="ListParagraph">
    <w:name w:val="List Paragraph"/>
    <w:basedOn w:val="Normal"/>
    <w:uiPriority w:val="34"/>
    <w:qFormat/>
    <w:rsid w:val="00D22B23"/>
    <w:pPr>
      <w:spacing w:after="0" w:line="240" w:lineRule="auto"/>
      <w:ind w:left="720"/>
    </w:pPr>
    <w:rPr>
      <w:rFonts w:ascii="Calibri" w:eastAsiaTheme="minorHAnsi" w:hAnsi="Calibri" w:cs="Calibri"/>
      <w:szCs w:val="22"/>
      <w:lang w:eastAsia="en-US"/>
    </w:rPr>
  </w:style>
  <w:style w:type="character" w:customStyle="1" w:styleId="normaltextrun">
    <w:name w:val="normaltextrun"/>
    <w:basedOn w:val="DefaultParagraphFont"/>
    <w:rsid w:val="00A65418"/>
  </w:style>
  <w:style w:type="character" w:customStyle="1" w:styleId="eop">
    <w:name w:val="eop"/>
    <w:basedOn w:val="DefaultParagraphFont"/>
    <w:rsid w:val="00A65418"/>
  </w:style>
  <w:style w:type="character" w:styleId="Hyperlink">
    <w:name w:val="Hyperlink"/>
    <w:basedOn w:val="DefaultParagraphFont"/>
    <w:uiPriority w:val="99"/>
    <w:unhideWhenUsed/>
    <w:rsid w:val="003F26F5"/>
    <w:rPr>
      <w:color w:val="467886" w:themeColor="hyperlink"/>
      <w:u w:val="single"/>
    </w:rPr>
  </w:style>
  <w:style w:type="character" w:styleId="UnresolvedMention">
    <w:name w:val="Unresolved Mention"/>
    <w:basedOn w:val="DefaultParagraphFont"/>
    <w:uiPriority w:val="99"/>
    <w:semiHidden/>
    <w:unhideWhenUsed/>
    <w:rsid w:val="003F2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217162">
      <w:bodyDiv w:val="1"/>
      <w:marLeft w:val="0"/>
      <w:marRight w:val="0"/>
      <w:marTop w:val="0"/>
      <w:marBottom w:val="0"/>
      <w:divBdr>
        <w:top w:val="none" w:sz="0" w:space="0" w:color="auto"/>
        <w:left w:val="none" w:sz="0" w:space="0" w:color="auto"/>
        <w:bottom w:val="none" w:sz="0" w:space="0" w:color="auto"/>
        <w:right w:val="none" w:sz="0" w:space="0" w:color="auto"/>
      </w:divBdr>
    </w:div>
    <w:div w:id="985353731">
      <w:bodyDiv w:val="1"/>
      <w:marLeft w:val="0"/>
      <w:marRight w:val="0"/>
      <w:marTop w:val="0"/>
      <w:marBottom w:val="0"/>
      <w:divBdr>
        <w:top w:val="none" w:sz="0" w:space="0" w:color="auto"/>
        <w:left w:val="none" w:sz="0" w:space="0" w:color="auto"/>
        <w:bottom w:val="none" w:sz="0" w:space="0" w:color="auto"/>
        <w:right w:val="none" w:sz="0" w:space="0" w:color="auto"/>
      </w:divBdr>
      <w:divsChild>
        <w:div w:id="1575050729">
          <w:marLeft w:val="0"/>
          <w:marRight w:val="0"/>
          <w:marTop w:val="0"/>
          <w:marBottom w:val="0"/>
          <w:divBdr>
            <w:top w:val="none" w:sz="0" w:space="0" w:color="auto"/>
            <w:left w:val="none" w:sz="0" w:space="0" w:color="auto"/>
            <w:bottom w:val="none" w:sz="0" w:space="0" w:color="auto"/>
            <w:right w:val="none" w:sz="0" w:space="0" w:color="auto"/>
          </w:divBdr>
        </w:div>
        <w:div w:id="1650748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o.org.uk/for-organisations/uk-gdpr-guidance-and-resources/international-transfers/a-guide-to-international-transfers/" TargetMode="External"/><Relationship Id="rId18" Type="http://schemas.openxmlformats.org/officeDocument/2006/relationships/hyperlink" Target="https://ukrio.org/research-integrity/the-concordat-to-support-research-integrity/" TargetMode="External"/><Relationship Id="rId26" Type="http://schemas.openxmlformats.org/officeDocument/2006/relationships/hyperlink" Target="https://www.yorksj.ac.uk/students/concerns-and-complaints/concerns-about-the-university/student-complaints-policy-and-procedure/" TargetMode="External"/><Relationship Id="rId3" Type="http://schemas.openxmlformats.org/officeDocument/2006/relationships/customXml" Target="../customXml/item3.xml"/><Relationship Id="rId21" Type="http://schemas.openxmlformats.org/officeDocument/2006/relationships/hyperlink" Target="https://www.bps.org.uk/guideline/code-ethics-and-conduct" TargetMode="External"/><Relationship Id="rId7" Type="http://schemas.openxmlformats.org/officeDocument/2006/relationships/webSettings" Target="webSettings.xml"/><Relationship Id="rId12" Type="http://schemas.openxmlformats.org/officeDocument/2006/relationships/hyperlink" Target="https://www.hta.gov.uk/guidance-professionals/hta-legislation/relevant-material-under-human-tissue-act-2004" TargetMode="External"/><Relationship Id="rId17" Type="http://schemas.openxmlformats.org/officeDocument/2006/relationships/hyperlink" Target="https://www.ukri.org/councils/esrc/guidance-for-applicants/research-ethics-guidance/international-research/" TargetMode="External"/><Relationship Id="rId25" Type="http://schemas.openxmlformats.org/officeDocument/2006/relationships/hyperlink" Target="https://www.yorksj.ac.uk/policies-and-documents/research/ethics-and-integrity/policies-and-guidance-/" TargetMode="External"/><Relationship Id="rId2" Type="http://schemas.openxmlformats.org/officeDocument/2006/relationships/customXml" Target="../customXml/item2.xml"/><Relationship Id="rId16" Type="http://schemas.openxmlformats.org/officeDocument/2006/relationships/hyperlink" Target="https://www.npsa.gov.uk/specialised-guidance/trusted-research/trusted-research-countries-and-conferences" TargetMode="External"/><Relationship Id="rId20" Type="http://schemas.openxmlformats.org/officeDocument/2006/relationships/hyperlink" Target="https://www.bera.ac.uk/publication/ethical-guidelines-for-educational-research-fifth-edition-2024" TargetMode="External"/><Relationship Id="rId29" Type="http://schemas.openxmlformats.org/officeDocument/2006/relationships/hyperlink" Target="https://www.yorksj.ac.uk/policies-and-documents/data-protectio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theasa.org/ethics/ethnav/three" TargetMode="External"/><Relationship Id="rId24" Type="http://schemas.openxmlformats.org/officeDocument/2006/relationships/hyperlink" Target="https://www.yorksj.ac.uk/policies-and-documents/research/ethics-and-integrity/resources-and-downloads/"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taffroom.yorksj.ac.uk/Content/Page/Index/4a6366cd-3196-45bc-a85f-167cc0ea0793?forceApprovalStatus=False&amp;reviewComplete=False" TargetMode="External"/><Relationship Id="rId23" Type="http://schemas.openxmlformats.org/officeDocument/2006/relationships/hyperlink" Target="https://www.yorksj.ac.uk/policies-and-documents/research/ethics-and-integrity/working-with-the-nhs/" TargetMode="External"/><Relationship Id="rId28" Type="http://schemas.openxmlformats.org/officeDocument/2006/relationships/hyperlink" Target="https://staffroom.yorksj.ac.uk/Home/Index/156e59fd-fcba-49bc-9065-5fba40a76429" TargetMode="External"/><Relationship Id="rId10" Type="http://schemas.openxmlformats.org/officeDocument/2006/relationships/hyperlink" Target="https://www.myresearchproject.org.uk/" TargetMode="External"/><Relationship Id="rId19" Type="http://schemas.openxmlformats.org/officeDocument/2006/relationships/hyperlink" Target="https://ukrio.org/ukrio-resources/publications/code-of-practice-for-research/"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ra.nhs.uk/" TargetMode="External"/><Relationship Id="rId14" Type="http://schemas.openxmlformats.org/officeDocument/2006/relationships/hyperlink" Target="https://staffroom.yorksj.ac.uk/Home/Index/294ca1a8-adc1-454c-a194-b6cafe02c768" TargetMode="External"/><Relationship Id="rId22" Type="http://schemas.openxmlformats.org/officeDocument/2006/relationships/hyperlink" Target="https://www.yorksj.ac.uk/policies-and-documents/research/ethics-and-integrity/process-for-research-ethics-approval/" TargetMode="External"/><Relationship Id="rId27" Type="http://schemas.openxmlformats.org/officeDocument/2006/relationships/hyperlink" Target="https://staffroom.yorksj.ac.uk/Content/File/Index/ca4067e0-1bca-4faf-b909-98f0f75b9f21?forceApprovalStatus=False&amp;reviewComplete=False" TargetMode="External"/><Relationship Id="rId30" Type="http://schemas.openxmlformats.org/officeDocument/2006/relationships/hyperlink" Target="https://www.yorksj.ac.uk/policies-and-documents/research/ethics-and-integ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E3C3DE3CA63C43BF0106F51A39A6A7" ma:contentTypeVersion="19" ma:contentTypeDescription="Create a new document." ma:contentTypeScope="" ma:versionID="775402d035e879495eeb2eb52963cf82">
  <xsd:schema xmlns:xsd="http://www.w3.org/2001/XMLSchema" xmlns:xs="http://www.w3.org/2001/XMLSchema" xmlns:p="http://schemas.microsoft.com/office/2006/metadata/properties" xmlns:ns2="573911de-b43e-4b1a-a598-2314b1b61289" xmlns:ns3="fdef7881-3f0a-4c52-81b6-02c2d243e475" targetNamespace="http://schemas.microsoft.com/office/2006/metadata/properties" ma:root="true" ma:fieldsID="b9b55bcf8f47bae47f13f732e440adc5" ns2:_="" ns3:_="">
    <xsd:import namespace="573911de-b43e-4b1a-a598-2314b1b61289"/>
    <xsd:import namespace="fdef7881-3f0a-4c52-81b6-02c2d243e4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3911de-b43e-4b1a-a598-2314b1b61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ef7881-3f0a-4c52-81b6-02c2d243e4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c09255-ff91-4e81-9d65-72dd8ef76d1b}" ma:internalName="TaxCatchAll" ma:showField="CatchAllData" ma:web="fdef7881-3f0a-4c52-81b6-02c2d243e4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3911de-b43e-4b1a-a598-2314b1b61289">
      <Terms xmlns="http://schemas.microsoft.com/office/infopath/2007/PartnerControls"/>
    </lcf76f155ced4ddcb4097134ff3c332f>
    <TaxCatchAll xmlns="fdef7881-3f0a-4c52-81b6-02c2d243e475" xsi:nil="true"/>
  </documentManagement>
</p:properties>
</file>

<file path=customXml/itemProps1.xml><?xml version="1.0" encoding="utf-8"?>
<ds:datastoreItem xmlns:ds="http://schemas.openxmlformats.org/officeDocument/2006/customXml" ds:itemID="{AC555B7E-B9A6-4FDC-ACFB-8E68CE7949F0}">
  <ds:schemaRefs>
    <ds:schemaRef ds:uri="http://schemas.microsoft.com/sharepoint/v3/contenttype/forms"/>
  </ds:schemaRefs>
</ds:datastoreItem>
</file>

<file path=customXml/itemProps2.xml><?xml version="1.0" encoding="utf-8"?>
<ds:datastoreItem xmlns:ds="http://schemas.openxmlformats.org/officeDocument/2006/customXml" ds:itemID="{EA65644F-9C1C-42AE-8E28-E8F6AC199D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3911de-b43e-4b1a-a598-2314b1b61289"/>
    <ds:schemaRef ds:uri="fdef7881-3f0a-4c52-81b6-02c2d243e4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CD337B-273C-41F7-A4E5-6E8AFF7D5B95}">
  <ds:schemaRefs>
    <ds:schemaRef ds:uri="http://schemas.microsoft.com/office/2006/metadata/properties"/>
    <ds:schemaRef ds:uri="http://schemas.microsoft.com/office/infopath/2007/PartnerControls"/>
    <ds:schemaRef ds:uri="573911de-b43e-4b1a-a598-2314b1b61289"/>
    <ds:schemaRef ds:uri="fdef7881-3f0a-4c52-81b6-02c2d243e47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7467</Characters>
  <Application>Microsoft Office Word</Application>
  <DocSecurity>0</DocSecurity>
  <Lines>62</Lines>
  <Paragraphs>17</Paragraphs>
  <ScaleCrop>false</ScaleCrop>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Goodwin-Andersson</dc:creator>
  <cp:keywords/>
  <dc:description/>
  <cp:lastModifiedBy>Carl Shepherd</cp:lastModifiedBy>
  <cp:revision>2</cp:revision>
  <dcterms:created xsi:type="dcterms:W3CDTF">2026-08-24T08:13:00Z</dcterms:created>
  <dcterms:modified xsi:type="dcterms:W3CDTF">2026-08-24T08:13:00Z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0x01010033E3C3DE3CA63C43BF0106F51A39A6A7</vt:lpwstr>
  </property>
  <property fmtid="{D5CDD505-2E9C-101B-9397-08002B2CF9AE}" pid="3" name="MediaServiceImageTags">
    <vt:lpwstr/>
  </property>
</Properties>
</file>