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F06E" w14:textId="4F42449A" w:rsidR="006C27B7" w:rsidRDefault="009F103D" w:rsidP="009F103D">
      <w:pPr>
        <w:tabs>
          <w:tab w:val="clear" w:pos="4513"/>
          <w:tab w:val="clear" w:pos="9026"/>
          <w:tab w:val="left" w:pos="8100"/>
        </w:tabs>
      </w:pPr>
      <w:r>
        <w:rPr>
          <w:noProof/>
          <w:lang w:eastAsia="en-GB"/>
        </w:rPr>
        <w:drawing>
          <wp:anchor distT="0" distB="0" distL="114300" distR="114300" simplePos="0" relativeHeight="251658240" behindDoc="0" locked="0" layoutInCell="1" allowOverlap="1" wp14:anchorId="3488C647" wp14:editId="5779B6AD">
            <wp:simplePos x="0" y="0"/>
            <wp:positionH relativeFrom="rightMargin">
              <wp:posOffset>-1800225</wp:posOffset>
            </wp:positionH>
            <wp:positionV relativeFrom="topMargin">
              <wp:posOffset>575945</wp:posOffset>
            </wp:positionV>
            <wp:extent cx="1800000" cy="723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723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7ADC81C" w14:textId="57C2868C" w:rsidR="00952A3F" w:rsidRPr="00AF6B3E" w:rsidRDefault="00952A3F" w:rsidP="00AF6B3E">
      <w:pPr>
        <w:pStyle w:val="DocumentTitle"/>
        <w:spacing w:line="240" w:lineRule="auto"/>
        <w:rPr>
          <w:sz w:val="24"/>
          <w:szCs w:val="24"/>
        </w:rPr>
      </w:pPr>
      <w:r w:rsidRPr="00952A3F">
        <w:rPr>
          <w:sz w:val="24"/>
          <w:szCs w:val="24"/>
        </w:rPr>
        <w:t>RO33 – York St John University Research Ethics Policy</w:t>
      </w:r>
    </w:p>
    <w:p w14:paraId="4C9B7079" w14:textId="0CA0B2A1" w:rsidR="00952A3F" w:rsidRPr="0036604F" w:rsidRDefault="00952A3F" w:rsidP="0036604F">
      <w:pPr>
        <w:tabs>
          <w:tab w:val="clear" w:pos="4513"/>
          <w:tab w:val="clear" w:pos="9026"/>
        </w:tabs>
        <w:ind w:firstLine="4500"/>
        <w:textAlignment w:val="baseline"/>
        <w:rPr>
          <w:rFonts w:ascii="Segoe UI" w:eastAsia="Times New Roman" w:hAnsi="Segoe UI" w:cs="Segoe UI"/>
          <w:sz w:val="18"/>
          <w:szCs w:val="18"/>
          <w:lang w:eastAsia="en-GB"/>
        </w:rPr>
      </w:pPr>
      <w:r w:rsidRPr="00952A3F">
        <w:rPr>
          <w:rFonts w:ascii="Calibri" w:eastAsia="Calibri" w:hAnsi="Calibri"/>
          <w:noProof/>
          <w:lang w:eastAsia="zh-CN"/>
        </w:rPr>
        <w:drawing>
          <wp:inline distT="0" distB="0" distL="0" distR="0" wp14:anchorId="6E989A98" wp14:editId="6F6FBC0A">
            <wp:extent cx="3214391" cy="1288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3785" cy="1295942"/>
                    </a:xfrm>
                    <a:prstGeom prst="rect">
                      <a:avLst/>
                    </a:prstGeom>
                    <a:noFill/>
                    <a:ln>
                      <a:noFill/>
                    </a:ln>
                  </pic:spPr>
                </pic:pic>
              </a:graphicData>
            </a:graphic>
          </wp:inline>
        </w:drawing>
      </w:r>
      <w:r w:rsidRPr="00952A3F">
        <w:rPr>
          <w:rFonts w:eastAsia="Times New Roman"/>
          <w:lang w:eastAsia="en-GB"/>
        </w:rPr>
        <w:t> </w:t>
      </w:r>
    </w:p>
    <w:p w14:paraId="0236A3B5" w14:textId="77777777" w:rsidR="00952A3F" w:rsidRPr="00952A3F" w:rsidRDefault="00952A3F" w:rsidP="00952A3F">
      <w:pPr>
        <w:tabs>
          <w:tab w:val="clear" w:pos="4513"/>
          <w:tab w:val="clear" w:pos="9026"/>
        </w:tabs>
        <w:rPr>
          <w:rFonts w:eastAsia="Calibri"/>
          <w:b/>
          <w:sz w:val="44"/>
          <w:szCs w:val="44"/>
        </w:rPr>
      </w:pPr>
      <w:r w:rsidRPr="00952A3F">
        <w:rPr>
          <w:rFonts w:eastAsia="Calibri"/>
          <w:b/>
          <w:sz w:val="44"/>
          <w:szCs w:val="44"/>
        </w:rPr>
        <w:t>York St John University Research Ethics Policy</w:t>
      </w:r>
    </w:p>
    <w:sdt>
      <w:sdtPr>
        <w:rPr>
          <w:rFonts w:ascii="Calibri" w:eastAsia="Calibri" w:hAnsi="Calibri"/>
        </w:rPr>
        <w:id w:val="-287663598"/>
        <w:docPartObj>
          <w:docPartGallery w:val="Table of Contents"/>
          <w:docPartUnique/>
        </w:docPartObj>
      </w:sdtPr>
      <w:sdtEndPr>
        <w:rPr>
          <w:noProof/>
        </w:rPr>
      </w:sdtEndPr>
      <w:sdtContent>
        <w:p w14:paraId="053310C1" w14:textId="77777777" w:rsidR="00952A3F" w:rsidRPr="00952A3F" w:rsidRDefault="00952A3F" w:rsidP="00952A3F">
          <w:pPr>
            <w:keepNext/>
            <w:keepLines/>
            <w:tabs>
              <w:tab w:val="clear" w:pos="4513"/>
              <w:tab w:val="clear" w:pos="9026"/>
            </w:tabs>
            <w:spacing w:before="480" w:line="276" w:lineRule="auto"/>
            <w:rPr>
              <w:rFonts w:ascii="Cambria" w:eastAsia="SimSun" w:hAnsi="Cambria" w:cs="Times New Roman"/>
              <w:b/>
              <w:bCs/>
              <w:color w:val="365F91"/>
              <w:sz w:val="28"/>
              <w:szCs w:val="28"/>
              <w:lang w:val="en-US"/>
            </w:rPr>
          </w:pPr>
          <w:r w:rsidRPr="00952A3F">
            <w:rPr>
              <w:rFonts w:ascii="Cambria" w:eastAsia="SimSun" w:hAnsi="Cambria" w:cs="Times New Roman"/>
              <w:b/>
              <w:bCs/>
              <w:color w:val="365F91"/>
              <w:sz w:val="28"/>
              <w:szCs w:val="28"/>
              <w:lang w:val="en-US"/>
            </w:rPr>
            <w:t>Table of Contents</w:t>
          </w:r>
        </w:p>
        <w:p w14:paraId="57E05028" w14:textId="5B5491FC" w:rsidR="003634FE" w:rsidRDefault="00952A3F">
          <w:pPr>
            <w:pStyle w:val="TOC1"/>
            <w:rPr>
              <w:rFonts w:asciiTheme="minorHAnsi" w:eastAsiaTheme="minorEastAsia" w:hAnsiTheme="minorHAnsi" w:cstheme="minorBidi"/>
              <w:noProof/>
              <w:lang w:eastAsia="en-GB"/>
            </w:rPr>
          </w:pPr>
          <w:r w:rsidRPr="00952A3F">
            <w:rPr>
              <w:rFonts w:ascii="Calibri" w:eastAsia="Calibri" w:hAnsi="Calibri"/>
              <w:i/>
              <w:iCs/>
              <w:sz w:val="24"/>
              <w:szCs w:val="24"/>
            </w:rPr>
            <w:fldChar w:fldCharType="begin"/>
          </w:r>
          <w:r w:rsidRPr="00952A3F">
            <w:rPr>
              <w:rFonts w:ascii="Calibri" w:eastAsia="Calibri" w:hAnsi="Calibri"/>
              <w:b/>
              <w:bCs/>
              <w:i/>
              <w:iCs/>
              <w:sz w:val="24"/>
              <w:szCs w:val="24"/>
            </w:rPr>
            <w:instrText xml:space="preserve"> TOC \o "1-3" \h \z \u </w:instrText>
          </w:r>
          <w:r w:rsidRPr="00952A3F">
            <w:rPr>
              <w:rFonts w:ascii="Calibri" w:eastAsia="Calibri" w:hAnsi="Calibri"/>
              <w:i/>
              <w:iCs/>
              <w:sz w:val="24"/>
              <w:szCs w:val="24"/>
            </w:rPr>
            <w:fldChar w:fldCharType="separate"/>
          </w:r>
          <w:hyperlink w:anchor="_Toc176934532" w:history="1">
            <w:r w:rsidR="003634FE" w:rsidRPr="00C27E75">
              <w:rPr>
                <w:rStyle w:val="Hyperlink"/>
                <w:rFonts w:eastAsia="SimSun" w:cs="Times New Roman"/>
                <w:b/>
                <w:noProof/>
              </w:rPr>
              <w:t>1.</w:t>
            </w:r>
            <w:r w:rsidR="003634FE">
              <w:rPr>
                <w:rFonts w:asciiTheme="minorHAnsi" w:eastAsiaTheme="minorEastAsia" w:hAnsiTheme="minorHAnsi" w:cstheme="minorBidi"/>
                <w:noProof/>
                <w:lang w:eastAsia="en-GB"/>
              </w:rPr>
              <w:tab/>
            </w:r>
            <w:r w:rsidR="003634FE" w:rsidRPr="00C27E75">
              <w:rPr>
                <w:rStyle w:val="Hyperlink"/>
                <w:rFonts w:eastAsia="SimSun" w:cs="Times New Roman"/>
                <w:b/>
                <w:noProof/>
              </w:rPr>
              <w:t>Introduction</w:t>
            </w:r>
            <w:r w:rsidR="003634FE">
              <w:rPr>
                <w:noProof/>
                <w:webHidden/>
              </w:rPr>
              <w:tab/>
            </w:r>
            <w:r w:rsidR="003634FE">
              <w:rPr>
                <w:noProof/>
                <w:webHidden/>
              </w:rPr>
              <w:fldChar w:fldCharType="begin"/>
            </w:r>
            <w:r w:rsidR="003634FE">
              <w:rPr>
                <w:noProof/>
                <w:webHidden/>
              </w:rPr>
              <w:instrText xml:space="preserve"> PAGEREF _Toc176934532 \h </w:instrText>
            </w:r>
            <w:r w:rsidR="003634FE">
              <w:rPr>
                <w:noProof/>
                <w:webHidden/>
              </w:rPr>
            </w:r>
            <w:r w:rsidR="003634FE">
              <w:rPr>
                <w:noProof/>
                <w:webHidden/>
              </w:rPr>
              <w:fldChar w:fldCharType="separate"/>
            </w:r>
            <w:r w:rsidR="003634FE">
              <w:rPr>
                <w:noProof/>
                <w:webHidden/>
              </w:rPr>
              <w:t>2</w:t>
            </w:r>
            <w:r w:rsidR="003634FE">
              <w:rPr>
                <w:noProof/>
                <w:webHidden/>
              </w:rPr>
              <w:fldChar w:fldCharType="end"/>
            </w:r>
          </w:hyperlink>
        </w:p>
        <w:p w14:paraId="536FED3D" w14:textId="0EF240BB" w:rsidR="003634FE" w:rsidRDefault="003634FE">
          <w:pPr>
            <w:pStyle w:val="TOC1"/>
            <w:rPr>
              <w:rFonts w:asciiTheme="minorHAnsi" w:eastAsiaTheme="minorEastAsia" w:hAnsiTheme="minorHAnsi" w:cstheme="minorBidi"/>
              <w:noProof/>
              <w:lang w:eastAsia="en-GB"/>
            </w:rPr>
          </w:pPr>
          <w:hyperlink w:anchor="_Toc176934533" w:history="1">
            <w:r w:rsidRPr="00C27E75">
              <w:rPr>
                <w:rStyle w:val="Hyperlink"/>
                <w:rFonts w:eastAsia="SimSun" w:cs="Times New Roman"/>
                <w:b/>
                <w:noProof/>
              </w:rPr>
              <w:t>2.</w:t>
            </w:r>
            <w:r>
              <w:rPr>
                <w:rFonts w:asciiTheme="minorHAnsi" w:eastAsiaTheme="minorEastAsia" w:hAnsiTheme="minorHAnsi" w:cstheme="minorBidi"/>
                <w:noProof/>
                <w:lang w:eastAsia="en-GB"/>
              </w:rPr>
              <w:tab/>
            </w:r>
            <w:r w:rsidRPr="00C27E75">
              <w:rPr>
                <w:rStyle w:val="Hyperlink"/>
                <w:rFonts w:eastAsia="SimSun" w:cs="Times New Roman"/>
                <w:b/>
                <w:noProof/>
              </w:rPr>
              <w:t>Ethical standards</w:t>
            </w:r>
            <w:r>
              <w:rPr>
                <w:noProof/>
                <w:webHidden/>
              </w:rPr>
              <w:tab/>
            </w:r>
            <w:r>
              <w:rPr>
                <w:noProof/>
                <w:webHidden/>
              </w:rPr>
              <w:fldChar w:fldCharType="begin"/>
            </w:r>
            <w:r>
              <w:rPr>
                <w:noProof/>
                <w:webHidden/>
              </w:rPr>
              <w:instrText xml:space="preserve"> PAGEREF _Toc176934533 \h </w:instrText>
            </w:r>
            <w:r>
              <w:rPr>
                <w:noProof/>
                <w:webHidden/>
              </w:rPr>
            </w:r>
            <w:r>
              <w:rPr>
                <w:noProof/>
                <w:webHidden/>
              </w:rPr>
              <w:fldChar w:fldCharType="separate"/>
            </w:r>
            <w:r>
              <w:rPr>
                <w:noProof/>
                <w:webHidden/>
              </w:rPr>
              <w:t>3</w:t>
            </w:r>
            <w:r>
              <w:rPr>
                <w:noProof/>
                <w:webHidden/>
              </w:rPr>
              <w:fldChar w:fldCharType="end"/>
            </w:r>
          </w:hyperlink>
        </w:p>
        <w:p w14:paraId="07ED2DC8" w14:textId="7CC6D3C6" w:rsidR="003634FE" w:rsidRDefault="003634FE">
          <w:pPr>
            <w:pStyle w:val="TOC1"/>
            <w:rPr>
              <w:rFonts w:asciiTheme="minorHAnsi" w:eastAsiaTheme="minorEastAsia" w:hAnsiTheme="minorHAnsi" w:cstheme="minorBidi"/>
              <w:noProof/>
              <w:lang w:eastAsia="en-GB"/>
            </w:rPr>
          </w:pPr>
          <w:hyperlink w:anchor="_Toc176934534" w:history="1">
            <w:r w:rsidRPr="00C27E75">
              <w:rPr>
                <w:rStyle w:val="Hyperlink"/>
                <w:rFonts w:eastAsia="SimSun" w:cs="Times New Roman"/>
                <w:b/>
                <w:noProof/>
              </w:rPr>
              <w:t>3.</w:t>
            </w:r>
            <w:r>
              <w:rPr>
                <w:rFonts w:asciiTheme="minorHAnsi" w:eastAsiaTheme="minorEastAsia" w:hAnsiTheme="minorHAnsi" w:cstheme="minorBidi"/>
                <w:noProof/>
                <w:lang w:eastAsia="en-GB"/>
              </w:rPr>
              <w:tab/>
            </w:r>
            <w:r w:rsidRPr="00C27E75">
              <w:rPr>
                <w:rStyle w:val="Hyperlink"/>
                <w:rFonts w:eastAsia="SimSun" w:cs="Times New Roman"/>
                <w:b/>
                <w:noProof/>
              </w:rPr>
              <w:t>Responsibilities</w:t>
            </w:r>
            <w:r>
              <w:rPr>
                <w:noProof/>
                <w:webHidden/>
              </w:rPr>
              <w:tab/>
            </w:r>
            <w:r>
              <w:rPr>
                <w:noProof/>
                <w:webHidden/>
              </w:rPr>
              <w:fldChar w:fldCharType="begin"/>
            </w:r>
            <w:r>
              <w:rPr>
                <w:noProof/>
                <w:webHidden/>
              </w:rPr>
              <w:instrText xml:space="preserve"> PAGEREF _Toc176934534 \h </w:instrText>
            </w:r>
            <w:r>
              <w:rPr>
                <w:noProof/>
                <w:webHidden/>
              </w:rPr>
            </w:r>
            <w:r>
              <w:rPr>
                <w:noProof/>
                <w:webHidden/>
              </w:rPr>
              <w:fldChar w:fldCharType="separate"/>
            </w:r>
            <w:r>
              <w:rPr>
                <w:noProof/>
                <w:webHidden/>
              </w:rPr>
              <w:t>3</w:t>
            </w:r>
            <w:r>
              <w:rPr>
                <w:noProof/>
                <w:webHidden/>
              </w:rPr>
              <w:fldChar w:fldCharType="end"/>
            </w:r>
          </w:hyperlink>
        </w:p>
        <w:p w14:paraId="3102055C" w14:textId="720DDA0F" w:rsidR="003634FE" w:rsidRDefault="003634FE">
          <w:pPr>
            <w:pStyle w:val="TOC1"/>
            <w:rPr>
              <w:rFonts w:asciiTheme="minorHAnsi" w:eastAsiaTheme="minorEastAsia" w:hAnsiTheme="minorHAnsi" w:cstheme="minorBidi"/>
              <w:noProof/>
              <w:lang w:eastAsia="en-GB"/>
            </w:rPr>
          </w:pPr>
          <w:hyperlink w:anchor="_Toc176934535" w:history="1">
            <w:r w:rsidRPr="00C27E75">
              <w:rPr>
                <w:rStyle w:val="Hyperlink"/>
                <w:rFonts w:eastAsia="SimSun" w:cs="Times New Roman"/>
                <w:b/>
                <w:noProof/>
              </w:rPr>
              <w:t>4.</w:t>
            </w:r>
            <w:r>
              <w:rPr>
                <w:rFonts w:asciiTheme="minorHAnsi" w:eastAsiaTheme="minorEastAsia" w:hAnsiTheme="minorHAnsi" w:cstheme="minorBidi"/>
                <w:noProof/>
                <w:lang w:eastAsia="en-GB"/>
              </w:rPr>
              <w:tab/>
            </w:r>
            <w:r w:rsidRPr="00C27E75">
              <w:rPr>
                <w:rStyle w:val="Hyperlink"/>
                <w:rFonts w:eastAsia="SimSun" w:cs="Times New Roman"/>
                <w:b/>
                <w:noProof/>
              </w:rPr>
              <w:t>Applicability</w:t>
            </w:r>
            <w:r>
              <w:rPr>
                <w:noProof/>
                <w:webHidden/>
              </w:rPr>
              <w:tab/>
            </w:r>
            <w:r>
              <w:rPr>
                <w:noProof/>
                <w:webHidden/>
              </w:rPr>
              <w:fldChar w:fldCharType="begin"/>
            </w:r>
            <w:r>
              <w:rPr>
                <w:noProof/>
                <w:webHidden/>
              </w:rPr>
              <w:instrText xml:space="preserve"> PAGEREF _Toc176934535 \h </w:instrText>
            </w:r>
            <w:r>
              <w:rPr>
                <w:noProof/>
                <w:webHidden/>
              </w:rPr>
            </w:r>
            <w:r>
              <w:rPr>
                <w:noProof/>
                <w:webHidden/>
              </w:rPr>
              <w:fldChar w:fldCharType="separate"/>
            </w:r>
            <w:r>
              <w:rPr>
                <w:noProof/>
                <w:webHidden/>
              </w:rPr>
              <w:t>4</w:t>
            </w:r>
            <w:r>
              <w:rPr>
                <w:noProof/>
                <w:webHidden/>
              </w:rPr>
              <w:fldChar w:fldCharType="end"/>
            </w:r>
          </w:hyperlink>
        </w:p>
        <w:p w14:paraId="35945AA3" w14:textId="5ABC67E4" w:rsidR="003634FE" w:rsidRDefault="003634FE">
          <w:pPr>
            <w:pStyle w:val="TOC1"/>
            <w:rPr>
              <w:rFonts w:asciiTheme="minorHAnsi" w:eastAsiaTheme="minorEastAsia" w:hAnsiTheme="minorHAnsi" w:cstheme="minorBidi"/>
              <w:noProof/>
              <w:lang w:eastAsia="en-GB"/>
            </w:rPr>
          </w:pPr>
          <w:hyperlink w:anchor="_Toc176934536" w:history="1">
            <w:r w:rsidRPr="00C27E75">
              <w:rPr>
                <w:rStyle w:val="Hyperlink"/>
                <w:rFonts w:eastAsia="SimSun" w:cs="Times New Roman"/>
                <w:b/>
                <w:noProof/>
              </w:rPr>
              <w:t>5.</w:t>
            </w:r>
            <w:r>
              <w:rPr>
                <w:rFonts w:asciiTheme="minorHAnsi" w:eastAsiaTheme="minorEastAsia" w:hAnsiTheme="minorHAnsi" w:cstheme="minorBidi"/>
                <w:noProof/>
                <w:lang w:eastAsia="en-GB"/>
              </w:rPr>
              <w:tab/>
            </w:r>
            <w:r w:rsidRPr="00C27E75">
              <w:rPr>
                <w:rStyle w:val="Hyperlink"/>
                <w:rFonts w:eastAsia="SimSun" w:cs="Times New Roman"/>
                <w:b/>
                <w:noProof/>
              </w:rPr>
              <w:t>Researchers’ obligations</w:t>
            </w:r>
            <w:r>
              <w:rPr>
                <w:noProof/>
                <w:webHidden/>
              </w:rPr>
              <w:tab/>
            </w:r>
            <w:r>
              <w:rPr>
                <w:noProof/>
                <w:webHidden/>
              </w:rPr>
              <w:fldChar w:fldCharType="begin"/>
            </w:r>
            <w:r>
              <w:rPr>
                <w:noProof/>
                <w:webHidden/>
              </w:rPr>
              <w:instrText xml:space="preserve"> PAGEREF _Toc176934536 \h </w:instrText>
            </w:r>
            <w:r>
              <w:rPr>
                <w:noProof/>
                <w:webHidden/>
              </w:rPr>
            </w:r>
            <w:r>
              <w:rPr>
                <w:noProof/>
                <w:webHidden/>
              </w:rPr>
              <w:fldChar w:fldCharType="separate"/>
            </w:r>
            <w:r>
              <w:rPr>
                <w:noProof/>
                <w:webHidden/>
              </w:rPr>
              <w:t>4</w:t>
            </w:r>
            <w:r>
              <w:rPr>
                <w:noProof/>
                <w:webHidden/>
              </w:rPr>
              <w:fldChar w:fldCharType="end"/>
            </w:r>
          </w:hyperlink>
        </w:p>
        <w:p w14:paraId="1765EC3E" w14:textId="069400BB" w:rsidR="003634FE" w:rsidRDefault="003634FE">
          <w:pPr>
            <w:pStyle w:val="TOC1"/>
            <w:rPr>
              <w:rFonts w:asciiTheme="minorHAnsi" w:eastAsiaTheme="minorEastAsia" w:hAnsiTheme="minorHAnsi" w:cstheme="minorBidi"/>
              <w:noProof/>
              <w:lang w:eastAsia="en-GB"/>
            </w:rPr>
          </w:pPr>
          <w:hyperlink w:anchor="_Toc176934537" w:history="1">
            <w:r w:rsidRPr="00C27E75">
              <w:rPr>
                <w:rStyle w:val="Hyperlink"/>
                <w:rFonts w:eastAsia="SimSun" w:cs="Times New Roman"/>
                <w:b/>
                <w:noProof/>
              </w:rPr>
              <w:t>6.</w:t>
            </w:r>
            <w:r>
              <w:rPr>
                <w:rFonts w:asciiTheme="minorHAnsi" w:eastAsiaTheme="minorEastAsia" w:hAnsiTheme="minorHAnsi" w:cstheme="minorBidi"/>
                <w:noProof/>
                <w:lang w:eastAsia="en-GB"/>
              </w:rPr>
              <w:tab/>
            </w:r>
            <w:r w:rsidRPr="00C27E75">
              <w:rPr>
                <w:rStyle w:val="Hyperlink"/>
                <w:rFonts w:eastAsia="SimSun" w:cs="Times New Roman"/>
                <w:b/>
                <w:noProof/>
              </w:rPr>
              <w:t>Research conduct</w:t>
            </w:r>
            <w:r>
              <w:rPr>
                <w:noProof/>
                <w:webHidden/>
              </w:rPr>
              <w:tab/>
            </w:r>
            <w:r>
              <w:rPr>
                <w:noProof/>
                <w:webHidden/>
              </w:rPr>
              <w:fldChar w:fldCharType="begin"/>
            </w:r>
            <w:r>
              <w:rPr>
                <w:noProof/>
                <w:webHidden/>
              </w:rPr>
              <w:instrText xml:space="preserve"> PAGEREF _Toc176934537 \h </w:instrText>
            </w:r>
            <w:r>
              <w:rPr>
                <w:noProof/>
                <w:webHidden/>
              </w:rPr>
            </w:r>
            <w:r>
              <w:rPr>
                <w:noProof/>
                <w:webHidden/>
              </w:rPr>
              <w:fldChar w:fldCharType="separate"/>
            </w:r>
            <w:r>
              <w:rPr>
                <w:noProof/>
                <w:webHidden/>
              </w:rPr>
              <w:t>5</w:t>
            </w:r>
            <w:r>
              <w:rPr>
                <w:noProof/>
                <w:webHidden/>
              </w:rPr>
              <w:fldChar w:fldCharType="end"/>
            </w:r>
          </w:hyperlink>
        </w:p>
        <w:p w14:paraId="3C24D5E0" w14:textId="09D1EDB0" w:rsidR="003634FE" w:rsidRDefault="003634FE">
          <w:pPr>
            <w:pStyle w:val="TOC1"/>
            <w:rPr>
              <w:rFonts w:asciiTheme="minorHAnsi" w:eastAsiaTheme="minorEastAsia" w:hAnsiTheme="minorHAnsi" w:cstheme="minorBidi"/>
              <w:noProof/>
              <w:lang w:eastAsia="en-GB"/>
            </w:rPr>
          </w:pPr>
          <w:hyperlink w:anchor="_Toc176934538" w:history="1">
            <w:r w:rsidRPr="00C27E75">
              <w:rPr>
                <w:rStyle w:val="Hyperlink"/>
                <w:rFonts w:eastAsia="SimSun" w:cs="Times New Roman"/>
                <w:b/>
                <w:noProof/>
              </w:rPr>
              <w:t>7.</w:t>
            </w:r>
            <w:r>
              <w:rPr>
                <w:rFonts w:asciiTheme="minorHAnsi" w:eastAsiaTheme="minorEastAsia" w:hAnsiTheme="minorHAnsi" w:cstheme="minorBidi"/>
                <w:noProof/>
                <w:lang w:eastAsia="en-GB"/>
              </w:rPr>
              <w:tab/>
            </w:r>
            <w:r w:rsidRPr="00C27E75">
              <w:rPr>
                <w:rStyle w:val="Hyperlink"/>
                <w:rFonts w:eastAsia="SimSun" w:cs="Times New Roman"/>
                <w:b/>
                <w:noProof/>
              </w:rPr>
              <w:t>Artificial Intelligence</w:t>
            </w:r>
            <w:r>
              <w:rPr>
                <w:noProof/>
                <w:webHidden/>
              </w:rPr>
              <w:tab/>
            </w:r>
            <w:r>
              <w:rPr>
                <w:noProof/>
                <w:webHidden/>
              </w:rPr>
              <w:fldChar w:fldCharType="begin"/>
            </w:r>
            <w:r>
              <w:rPr>
                <w:noProof/>
                <w:webHidden/>
              </w:rPr>
              <w:instrText xml:space="preserve"> PAGEREF _Toc176934538 \h </w:instrText>
            </w:r>
            <w:r>
              <w:rPr>
                <w:noProof/>
                <w:webHidden/>
              </w:rPr>
            </w:r>
            <w:r>
              <w:rPr>
                <w:noProof/>
                <w:webHidden/>
              </w:rPr>
              <w:fldChar w:fldCharType="separate"/>
            </w:r>
            <w:r>
              <w:rPr>
                <w:noProof/>
                <w:webHidden/>
              </w:rPr>
              <w:t>5</w:t>
            </w:r>
            <w:r>
              <w:rPr>
                <w:noProof/>
                <w:webHidden/>
              </w:rPr>
              <w:fldChar w:fldCharType="end"/>
            </w:r>
          </w:hyperlink>
        </w:p>
        <w:p w14:paraId="6C2DB38F" w14:textId="582D78B1" w:rsidR="003634FE" w:rsidRDefault="003634FE">
          <w:pPr>
            <w:pStyle w:val="TOC1"/>
            <w:rPr>
              <w:rFonts w:asciiTheme="minorHAnsi" w:eastAsiaTheme="minorEastAsia" w:hAnsiTheme="minorHAnsi" w:cstheme="minorBidi"/>
              <w:noProof/>
              <w:lang w:eastAsia="en-GB"/>
            </w:rPr>
          </w:pPr>
          <w:hyperlink w:anchor="_Toc176934539" w:history="1">
            <w:r w:rsidRPr="00C27E75">
              <w:rPr>
                <w:rStyle w:val="Hyperlink"/>
                <w:rFonts w:eastAsia="SimSun" w:cs="Times New Roman"/>
                <w:b/>
                <w:noProof/>
              </w:rPr>
              <w:t>8.</w:t>
            </w:r>
            <w:r>
              <w:rPr>
                <w:rFonts w:asciiTheme="minorHAnsi" w:eastAsiaTheme="minorEastAsia" w:hAnsiTheme="minorHAnsi" w:cstheme="minorBidi"/>
                <w:noProof/>
                <w:lang w:eastAsia="en-GB"/>
              </w:rPr>
              <w:tab/>
            </w:r>
            <w:r w:rsidRPr="00C27E75">
              <w:rPr>
                <w:rStyle w:val="Hyperlink"/>
                <w:rFonts w:eastAsia="SimSun" w:cs="Times New Roman"/>
                <w:b/>
                <w:noProof/>
              </w:rPr>
              <w:t>Research design</w:t>
            </w:r>
            <w:r>
              <w:rPr>
                <w:noProof/>
                <w:webHidden/>
              </w:rPr>
              <w:tab/>
            </w:r>
            <w:r>
              <w:rPr>
                <w:noProof/>
                <w:webHidden/>
              </w:rPr>
              <w:fldChar w:fldCharType="begin"/>
            </w:r>
            <w:r>
              <w:rPr>
                <w:noProof/>
                <w:webHidden/>
              </w:rPr>
              <w:instrText xml:space="preserve"> PAGEREF _Toc176934539 \h </w:instrText>
            </w:r>
            <w:r>
              <w:rPr>
                <w:noProof/>
                <w:webHidden/>
              </w:rPr>
            </w:r>
            <w:r>
              <w:rPr>
                <w:noProof/>
                <w:webHidden/>
              </w:rPr>
              <w:fldChar w:fldCharType="separate"/>
            </w:r>
            <w:r>
              <w:rPr>
                <w:noProof/>
                <w:webHidden/>
              </w:rPr>
              <w:t>6</w:t>
            </w:r>
            <w:r>
              <w:rPr>
                <w:noProof/>
                <w:webHidden/>
              </w:rPr>
              <w:fldChar w:fldCharType="end"/>
            </w:r>
          </w:hyperlink>
        </w:p>
        <w:p w14:paraId="304E7634" w14:textId="1ACF6CCC" w:rsidR="003634FE" w:rsidRDefault="003634FE">
          <w:pPr>
            <w:pStyle w:val="TOC1"/>
            <w:rPr>
              <w:rFonts w:asciiTheme="minorHAnsi" w:eastAsiaTheme="minorEastAsia" w:hAnsiTheme="minorHAnsi" w:cstheme="minorBidi"/>
              <w:noProof/>
              <w:lang w:eastAsia="en-GB"/>
            </w:rPr>
          </w:pPr>
          <w:hyperlink w:anchor="_Toc176934540" w:history="1">
            <w:r w:rsidRPr="00C27E75">
              <w:rPr>
                <w:rStyle w:val="Hyperlink"/>
                <w:rFonts w:eastAsia="SimSun" w:cs="Times New Roman"/>
                <w:b/>
                <w:noProof/>
              </w:rPr>
              <w:t>9.</w:t>
            </w:r>
            <w:r>
              <w:rPr>
                <w:rFonts w:asciiTheme="minorHAnsi" w:eastAsiaTheme="minorEastAsia" w:hAnsiTheme="minorHAnsi" w:cstheme="minorBidi"/>
                <w:noProof/>
                <w:lang w:eastAsia="en-GB"/>
              </w:rPr>
              <w:tab/>
            </w:r>
            <w:r w:rsidRPr="00C27E75">
              <w:rPr>
                <w:rStyle w:val="Hyperlink"/>
                <w:rFonts w:eastAsia="SimSun" w:cs="Times New Roman"/>
                <w:b/>
                <w:noProof/>
              </w:rPr>
              <w:t>Working with the NHS</w:t>
            </w:r>
            <w:r>
              <w:rPr>
                <w:noProof/>
                <w:webHidden/>
              </w:rPr>
              <w:tab/>
            </w:r>
            <w:r>
              <w:rPr>
                <w:noProof/>
                <w:webHidden/>
              </w:rPr>
              <w:fldChar w:fldCharType="begin"/>
            </w:r>
            <w:r>
              <w:rPr>
                <w:noProof/>
                <w:webHidden/>
              </w:rPr>
              <w:instrText xml:space="preserve"> PAGEREF _Toc176934540 \h </w:instrText>
            </w:r>
            <w:r>
              <w:rPr>
                <w:noProof/>
                <w:webHidden/>
              </w:rPr>
            </w:r>
            <w:r>
              <w:rPr>
                <w:noProof/>
                <w:webHidden/>
              </w:rPr>
              <w:fldChar w:fldCharType="separate"/>
            </w:r>
            <w:r>
              <w:rPr>
                <w:noProof/>
                <w:webHidden/>
              </w:rPr>
              <w:t>6</w:t>
            </w:r>
            <w:r>
              <w:rPr>
                <w:noProof/>
                <w:webHidden/>
              </w:rPr>
              <w:fldChar w:fldCharType="end"/>
            </w:r>
          </w:hyperlink>
        </w:p>
        <w:p w14:paraId="4D19691B" w14:textId="22DD4D03" w:rsidR="003634FE" w:rsidRDefault="003634FE">
          <w:pPr>
            <w:pStyle w:val="TOC1"/>
            <w:rPr>
              <w:rFonts w:asciiTheme="minorHAnsi" w:eastAsiaTheme="minorEastAsia" w:hAnsiTheme="minorHAnsi" w:cstheme="minorBidi"/>
              <w:noProof/>
              <w:lang w:eastAsia="en-GB"/>
            </w:rPr>
          </w:pPr>
          <w:hyperlink w:anchor="_Toc176934541" w:history="1">
            <w:r w:rsidRPr="00C27E75">
              <w:rPr>
                <w:rStyle w:val="Hyperlink"/>
                <w:rFonts w:eastAsia="SimSun" w:cs="Times New Roman"/>
                <w:b/>
                <w:noProof/>
              </w:rPr>
              <w:t>10.</w:t>
            </w:r>
            <w:r>
              <w:rPr>
                <w:rFonts w:asciiTheme="minorHAnsi" w:eastAsiaTheme="minorEastAsia" w:hAnsiTheme="minorHAnsi" w:cstheme="minorBidi"/>
                <w:noProof/>
                <w:lang w:eastAsia="en-GB"/>
              </w:rPr>
              <w:tab/>
            </w:r>
            <w:r w:rsidRPr="00C27E75">
              <w:rPr>
                <w:rStyle w:val="Hyperlink"/>
                <w:rFonts w:eastAsia="SimSun" w:cs="Times New Roman"/>
                <w:b/>
                <w:noProof/>
              </w:rPr>
              <w:t>Working with external organisations</w:t>
            </w:r>
            <w:r>
              <w:rPr>
                <w:noProof/>
                <w:webHidden/>
              </w:rPr>
              <w:tab/>
            </w:r>
            <w:r>
              <w:rPr>
                <w:noProof/>
                <w:webHidden/>
              </w:rPr>
              <w:fldChar w:fldCharType="begin"/>
            </w:r>
            <w:r>
              <w:rPr>
                <w:noProof/>
                <w:webHidden/>
              </w:rPr>
              <w:instrText xml:space="preserve"> PAGEREF _Toc176934541 \h </w:instrText>
            </w:r>
            <w:r>
              <w:rPr>
                <w:noProof/>
                <w:webHidden/>
              </w:rPr>
            </w:r>
            <w:r>
              <w:rPr>
                <w:noProof/>
                <w:webHidden/>
              </w:rPr>
              <w:fldChar w:fldCharType="separate"/>
            </w:r>
            <w:r>
              <w:rPr>
                <w:noProof/>
                <w:webHidden/>
              </w:rPr>
              <w:t>6</w:t>
            </w:r>
            <w:r>
              <w:rPr>
                <w:noProof/>
                <w:webHidden/>
              </w:rPr>
              <w:fldChar w:fldCharType="end"/>
            </w:r>
          </w:hyperlink>
        </w:p>
        <w:p w14:paraId="62E1FDD5" w14:textId="50816319" w:rsidR="003634FE" w:rsidRDefault="003634FE">
          <w:pPr>
            <w:pStyle w:val="TOC1"/>
            <w:rPr>
              <w:rFonts w:asciiTheme="minorHAnsi" w:eastAsiaTheme="minorEastAsia" w:hAnsiTheme="minorHAnsi" w:cstheme="minorBidi"/>
              <w:noProof/>
              <w:lang w:eastAsia="en-GB"/>
            </w:rPr>
          </w:pPr>
          <w:hyperlink w:anchor="_Toc176934542" w:history="1">
            <w:r w:rsidRPr="00C27E75">
              <w:rPr>
                <w:rStyle w:val="Hyperlink"/>
                <w:rFonts w:eastAsia="SimSun" w:cs="Times New Roman"/>
                <w:b/>
                <w:noProof/>
              </w:rPr>
              <w:t>11.</w:t>
            </w:r>
            <w:r>
              <w:rPr>
                <w:rFonts w:asciiTheme="minorHAnsi" w:eastAsiaTheme="minorEastAsia" w:hAnsiTheme="minorHAnsi" w:cstheme="minorBidi"/>
                <w:noProof/>
                <w:lang w:eastAsia="en-GB"/>
              </w:rPr>
              <w:tab/>
            </w:r>
            <w:r w:rsidRPr="00C27E75">
              <w:rPr>
                <w:rStyle w:val="Hyperlink"/>
                <w:rFonts w:eastAsia="SimSun" w:cs="Times New Roman"/>
                <w:b/>
                <w:noProof/>
              </w:rPr>
              <w:t>Risks and benefits</w:t>
            </w:r>
            <w:r>
              <w:rPr>
                <w:noProof/>
                <w:webHidden/>
              </w:rPr>
              <w:tab/>
            </w:r>
            <w:r>
              <w:rPr>
                <w:noProof/>
                <w:webHidden/>
              </w:rPr>
              <w:fldChar w:fldCharType="begin"/>
            </w:r>
            <w:r>
              <w:rPr>
                <w:noProof/>
                <w:webHidden/>
              </w:rPr>
              <w:instrText xml:space="preserve"> PAGEREF _Toc176934542 \h </w:instrText>
            </w:r>
            <w:r>
              <w:rPr>
                <w:noProof/>
                <w:webHidden/>
              </w:rPr>
            </w:r>
            <w:r>
              <w:rPr>
                <w:noProof/>
                <w:webHidden/>
              </w:rPr>
              <w:fldChar w:fldCharType="separate"/>
            </w:r>
            <w:r>
              <w:rPr>
                <w:noProof/>
                <w:webHidden/>
              </w:rPr>
              <w:t>7</w:t>
            </w:r>
            <w:r>
              <w:rPr>
                <w:noProof/>
                <w:webHidden/>
              </w:rPr>
              <w:fldChar w:fldCharType="end"/>
            </w:r>
          </w:hyperlink>
        </w:p>
        <w:p w14:paraId="12D3CA18" w14:textId="77E73C0A" w:rsidR="003634FE" w:rsidRDefault="003634FE">
          <w:pPr>
            <w:pStyle w:val="TOC1"/>
            <w:rPr>
              <w:rFonts w:asciiTheme="minorHAnsi" w:eastAsiaTheme="minorEastAsia" w:hAnsiTheme="minorHAnsi" w:cstheme="minorBidi"/>
              <w:noProof/>
              <w:lang w:eastAsia="en-GB"/>
            </w:rPr>
          </w:pPr>
          <w:hyperlink w:anchor="_Toc176934543" w:history="1">
            <w:r w:rsidRPr="00C27E75">
              <w:rPr>
                <w:rStyle w:val="Hyperlink"/>
                <w:rFonts w:eastAsia="SimSun" w:cs="Times New Roman"/>
                <w:b/>
                <w:noProof/>
              </w:rPr>
              <w:t>12.</w:t>
            </w:r>
            <w:r>
              <w:rPr>
                <w:rFonts w:asciiTheme="minorHAnsi" w:eastAsiaTheme="minorEastAsia" w:hAnsiTheme="minorHAnsi" w:cstheme="minorBidi"/>
                <w:noProof/>
                <w:lang w:eastAsia="en-GB"/>
              </w:rPr>
              <w:tab/>
            </w:r>
            <w:r w:rsidRPr="00C27E75">
              <w:rPr>
                <w:rStyle w:val="Hyperlink"/>
                <w:rFonts w:eastAsia="SimSun" w:cs="Times New Roman"/>
                <w:b/>
                <w:noProof/>
              </w:rPr>
              <w:t>Research participants</w:t>
            </w:r>
            <w:r>
              <w:rPr>
                <w:noProof/>
                <w:webHidden/>
              </w:rPr>
              <w:tab/>
            </w:r>
            <w:r>
              <w:rPr>
                <w:noProof/>
                <w:webHidden/>
              </w:rPr>
              <w:fldChar w:fldCharType="begin"/>
            </w:r>
            <w:r>
              <w:rPr>
                <w:noProof/>
                <w:webHidden/>
              </w:rPr>
              <w:instrText xml:space="preserve"> PAGEREF _Toc176934543 \h </w:instrText>
            </w:r>
            <w:r>
              <w:rPr>
                <w:noProof/>
                <w:webHidden/>
              </w:rPr>
            </w:r>
            <w:r>
              <w:rPr>
                <w:noProof/>
                <w:webHidden/>
              </w:rPr>
              <w:fldChar w:fldCharType="separate"/>
            </w:r>
            <w:r>
              <w:rPr>
                <w:noProof/>
                <w:webHidden/>
              </w:rPr>
              <w:t>7</w:t>
            </w:r>
            <w:r>
              <w:rPr>
                <w:noProof/>
                <w:webHidden/>
              </w:rPr>
              <w:fldChar w:fldCharType="end"/>
            </w:r>
          </w:hyperlink>
        </w:p>
        <w:p w14:paraId="61FCBBE8" w14:textId="2D322EDE" w:rsidR="003634FE" w:rsidRDefault="003634FE">
          <w:pPr>
            <w:pStyle w:val="TOC2"/>
            <w:tabs>
              <w:tab w:val="right" w:leader="dot" w:pos="9736"/>
            </w:tabs>
            <w:rPr>
              <w:rFonts w:asciiTheme="minorHAnsi" w:eastAsiaTheme="minorEastAsia" w:hAnsiTheme="minorHAnsi" w:cstheme="minorBidi"/>
              <w:noProof/>
              <w:lang w:eastAsia="en-GB"/>
            </w:rPr>
          </w:pPr>
          <w:hyperlink w:anchor="_Toc176934544" w:history="1">
            <w:r w:rsidRPr="00C27E75">
              <w:rPr>
                <w:rStyle w:val="Hyperlink"/>
                <w:rFonts w:eastAsia="SimSun" w:cs="Times New Roman"/>
                <w:b/>
                <w:bCs/>
                <w:noProof/>
              </w:rPr>
              <w:t>Participants’ rights</w:t>
            </w:r>
            <w:r>
              <w:rPr>
                <w:noProof/>
                <w:webHidden/>
              </w:rPr>
              <w:tab/>
            </w:r>
            <w:r>
              <w:rPr>
                <w:noProof/>
                <w:webHidden/>
              </w:rPr>
              <w:fldChar w:fldCharType="begin"/>
            </w:r>
            <w:r>
              <w:rPr>
                <w:noProof/>
                <w:webHidden/>
              </w:rPr>
              <w:instrText xml:space="preserve"> PAGEREF _Toc176934544 \h </w:instrText>
            </w:r>
            <w:r>
              <w:rPr>
                <w:noProof/>
                <w:webHidden/>
              </w:rPr>
            </w:r>
            <w:r>
              <w:rPr>
                <w:noProof/>
                <w:webHidden/>
              </w:rPr>
              <w:fldChar w:fldCharType="separate"/>
            </w:r>
            <w:r>
              <w:rPr>
                <w:noProof/>
                <w:webHidden/>
              </w:rPr>
              <w:t>7</w:t>
            </w:r>
            <w:r>
              <w:rPr>
                <w:noProof/>
                <w:webHidden/>
              </w:rPr>
              <w:fldChar w:fldCharType="end"/>
            </w:r>
          </w:hyperlink>
        </w:p>
        <w:p w14:paraId="37C18E2C" w14:textId="3F88712E" w:rsidR="003634FE" w:rsidRDefault="003634FE">
          <w:pPr>
            <w:pStyle w:val="TOC2"/>
            <w:tabs>
              <w:tab w:val="right" w:leader="dot" w:pos="9736"/>
            </w:tabs>
            <w:rPr>
              <w:rFonts w:asciiTheme="minorHAnsi" w:eastAsiaTheme="minorEastAsia" w:hAnsiTheme="minorHAnsi" w:cstheme="minorBidi"/>
              <w:noProof/>
              <w:lang w:eastAsia="en-GB"/>
            </w:rPr>
          </w:pPr>
          <w:hyperlink w:anchor="_Toc176934545" w:history="1">
            <w:r w:rsidRPr="00C27E75">
              <w:rPr>
                <w:rStyle w:val="Hyperlink"/>
                <w:rFonts w:eastAsia="SimSun" w:cs="Times New Roman"/>
                <w:b/>
                <w:bCs/>
                <w:noProof/>
              </w:rPr>
              <w:t>Treatment of participants</w:t>
            </w:r>
            <w:r>
              <w:rPr>
                <w:noProof/>
                <w:webHidden/>
              </w:rPr>
              <w:tab/>
            </w:r>
            <w:r>
              <w:rPr>
                <w:noProof/>
                <w:webHidden/>
              </w:rPr>
              <w:fldChar w:fldCharType="begin"/>
            </w:r>
            <w:r>
              <w:rPr>
                <w:noProof/>
                <w:webHidden/>
              </w:rPr>
              <w:instrText xml:space="preserve"> PAGEREF _Toc176934545 \h </w:instrText>
            </w:r>
            <w:r>
              <w:rPr>
                <w:noProof/>
                <w:webHidden/>
              </w:rPr>
            </w:r>
            <w:r>
              <w:rPr>
                <w:noProof/>
                <w:webHidden/>
              </w:rPr>
              <w:fldChar w:fldCharType="separate"/>
            </w:r>
            <w:r>
              <w:rPr>
                <w:noProof/>
                <w:webHidden/>
              </w:rPr>
              <w:t>8</w:t>
            </w:r>
            <w:r>
              <w:rPr>
                <w:noProof/>
                <w:webHidden/>
              </w:rPr>
              <w:fldChar w:fldCharType="end"/>
            </w:r>
          </w:hyperlink>
        </w:p>
        <w:p w14:paraId="1777EE20" w14:textId="623347B8" w:rsidR="003634FE" w:rsidRDefault="003634FE">
          <w:pPr>
            <w:pStyle w:val="TOC2"/>
            <w:tabs>
              <w:tab w:val="right" w:leader="dot" w:pos="9736"/>
            </w:tabs>
            <w:rPr>
              <w:rFonts w:asciiTheme="minorHAnsi" w:eastAsiaTheme="minorEastAsia" w:hAnsiTheme="minorHAnsi" w:cstheme="minorBidi"/>
              <w:noProof/>
              <w:lang w:eastAsia="en-GB"/>
            </w:rPr>
          </w:pPr>
          <w:hyperlink w:anchor="_Toc176934546" w:history="1">
            <w:r w:rsidRPr="00C27E75">
              <w:rPr>
                <w:rStyle w:val="Hyperlink"/>
                <w:rFonts w:eastAsia="SimSun" w:cs="Times New Roman"/>
                <w:b/>
                <w:bCs/>
                <w:noProof/>
              </w:rPr>
              <w:t>Vulnerable subjects</w:t>
            </w:r>
            <w:r>
              <w:rPr>
                <w:noProof/>
                <w:webHidden/>
              </w:rPr>
              <w:tab/>
            </w:r>
            <w:r>
              <w:rPr>
                <w:noProof/>
                <w:webHidden/>
              </w:rPr>
              <w:fldChar w:fldCharType="begin"/>
            </w:r>
            <w:r>
              <w:rPr>
                <w:noProof/>
                <w:webHidden/>
              </w:rPr>
              <w:instrText xml:space="preserve"> PAGEREF _Toc176934546 \h </w:instrText>
            </w:r>
            <w:r>
              <w:rPr>
                <w:noProof/>
                <w:webHidden/>
              </w:rPr>
            </w:r>
            <w:r>
              <w:rPr>
                <w:noProof/>
                <w:webHidden/>
              </w:rPr>
              <w:fldChar w:fldCharType="separate"/>
            </w:r>
            <w:r>
              <w:rPr>
                <w:noProof/>
                <w:webHidden/>
              </w:rPr>
              <w:t>8</w:t>
            </w:r>
            <w:r>
              <w:rPr>
                <w:noProof/>
                <w:webHidden/>
              </w:rPr>
              <w:fldChar w:fldCharType="end"/>
            </w:r>
          </w:hyperlink>
        </w:p>
        <w:p w14:paraId="6EF707AE" w14:textId="3BB3D1DA" w:rsidR="003634FE" w:rsidRDefault="003634FE">
          <w:pPr>
            <w:pStyle w:val="TOC2"/>
            <w:tabs>
              <w:tab w:val="right" w:leader="dot" w:pos="9736"/>
            </w:tabs>
            <w:rPr>
              <w:rFonts w:asciiTheme="minorHAnsi" w:eastAsiaTheme="minorEastAsia" w:hAnsiTheme="minorHAnsi" w:cstheme="minorBidi"/>
              <w:noProof/>
              <w:lang w:eastAsia="en-GB"/>
            </w:rPr>
          </w:pPr>
          <w:hyperlink w:anchor="_Toc176934547" w:history="1">
            <w:r w:rsidRPr="00C27E75">
              <w:rPr>
                <w:rStyle w:val="Hyperlink"/>
                <w:rFonts w:eastAsia="SimSun" w:cs="Times New Roman"/>
                <w:b/>
                <w:bCs/>
                <w:noProof/>
              </w:rPr>
              <w:t>Informed consent</w:t>
            </w:r>
            <w:r>
              <w:rPr>
                <w:noProof/>
                <w:webHidden/>
              </w:rPr>
              <w:tab/>
            </w:r>
            <w:r>
              <w:rPr>
                <w:noProof/>
                <w:webHidden/>
              </w:rPr>
              <w:fldChar w:fldCharType="begin"/>
            </w:r>
            <w:r>
              <w:rPr>
                <w:noProof/>
                <w:webHidden/>
              </w:rPr>
              <w:instrText xml:space="preserve"> PAGEREF _Toc176934547 \h </w:instrText>
            </w:r>
            <w:r>
              <w:rPr>
                <w:noProof/>
                <w:webHidden/>
              </w:rPr>
            </w:r>
            <w:r>
              <w:rPr>
                <w:noProof/>
                <w:webHidden/>
              </w:rPr>
              <w:fldChar w:fldCharType="separate"/>
            </w:r>
            <w:r>
              <w:rPr>
                <w:noProof/>
                <w:webHidden/>
              </w:rPr>
              <w:t>8</w:t>
            </w:r>
            <w:r>
              <w:rPr>
                <w:noProof/>
                <w:webHidden/>
              </w:rPr>
              <w:fldChar w:fldCharType="end"/>
            </w:r>
          </w:hyperlink>
        </w:p>
        <w:p w14:paraId="15EE980C" w14:textId="4900F681" w:rsidR="003634FE" w:rsidRDefault="003634FE">
          <w:pPr>
            <w:pStyle w:val="TOC1"/>
            <w:rPr>
              <w:rFonts w:asciiTheme="minorHAnsi" w:eastAsiaTheme="minorEastAsia" w:hAnsiTheme="minorHAnsi" w:cstheme="minorBidi"/>
              <w:noProof/>
              <w:lang w:eastAsia="en-GB"/>
            </w:rPr>
          </w:pPr>
          <w:hyperlink w:anchor="_Toc176934548" w:history="1">
            <w:r w:rsidRPr="00C27E75">
              <w:rPr>
                <w:rStyle w:val="Hyperlink"/>
                <w:rFonts w:eastAsia="SimSun" w:cs="Times New Roman"/>
                <w:b/>
                <w:bCs/>
                <w:noProof/>
              </w:rPr>
              <w:t>13.</w:t>
            </w:r>
            <w:r>
              <w:rPr>
                <w:rFonts w:asciiTheme="minorHAnsi" w:eastAsiaTheme="minorEastAsia" w:hAnsiTheme="minorHAnsi" w:cstheme="minorBidi"/>
                <w:noProof/>
                <w:lang w:eastAsia="en-GB"/>
              </w:rPr>
              <w:tab/>
            </w:r>
            <w:r w:rsidRPr="00C27E75">
              <w:rPr>
                <w:rStyle w:val="Hyperlink"/>
                <w:rFonts w:eastAsia="SimSun" w:cs="Times New Roman"/>
                <w:b/>
                <w:bCs/>
                <w:noProof/>
              </w:rPr>
              <w:t>Complaints</w:t>
            </w:r>
            <w:r>
              <w:rPr>
                <w:noProof/>
                <w:webHidden/>
              </w:rPr>
              <w:tab/>
            </w:r>
            <w:r>
              <w:rPr>
                <w:noProof/>
                <w:webHidden/>
              </w:rPr>
              <w:fldChar w:fldCharType="begin"/>
            </w:r>
            <w:r>
              <w:rPr>
                <w:noProof/>
                <w:webHidden/>
              </w:rPr>
              <w:instrText xml:space="preserve"> PAGEREF _Toc176934548 \h </w:instrText>
            </w:r>
            <w:r>
              <w:rPr>
                <w:noProof/>
                <w:webHidden/>
              </w:rPr>
            </w:r>
            <w:r>
              <w:rPr>
                <w:noProof/>
                <w:webHidden/>
              </w:rPr>
              <w:fldChar w:fldCharType="separate"/>
            </w:r>
            <w:r>
              <w:rPr>
                <w:noProof/>
                <w:webHidden/>
              </w:rPr>
              <w:t>9</w:t>
            </w:r>
            <w:r>
              <w:rPr>
                <w:noProof/>
                <w:webHidden/>
              </w:rPr>
              <w:fldChar w:fldCharType="end"/>
            </w:r>
          </w:hyperlink>
        </w:p>
        <w:p w14:paraId="7D4BC552" w14:textId="5F7327BC" w:rsidR="003634FE" w:rsidRDefault="003634FE">
          <w:pPr>
            <w:pStyle w:val="TOC1"/>
            <w:rPr>
              <w:rFonts w:asciiTheme="minorHAnsi" w:eastAsiaTheme="minorEastAsia" w:hAnsiTheme="minorHAnsi" w:cstheme="minorBidi"/>
              <w:noProof/>
              <w:lang w:eastAsia="en-GB"/>
            </w:rPr>
          </w:pPr>
          <w:hyperlink w:anchor="_Toc176934549" w:history="1">
            <w:r w:rsidRPr="00C27E75">
              <w:rPr>
                <w:rStyle w:val="Hyperlink"/>
                <w:rFonts w:eastAsia="SimSun" w:cs="Times New Roman"/>
                <w:b/>
                <w:noProof/>
              </w:rPr>
              <w:t>14.</w:t>
            </w:r>
            <w:r>
              <w:rPr>
                <w:rFonts w:asciiTheme="minorHAnsi" w:eastAsiaTheme="minorEastAsia" w:hAnsiTheme="minorHAnsi" w:cstheme="minorBidi"/>
                <w:noProof/>
                <w:lang w:eastAsia="en-GB"/>
              </w:rPr>
              <w:tab/>
            </w:r>
            <w:r w:rsidRPr="00C27E75">
              <w:rPr>
                <w:rStyle w:val="Hyperlink"/>
                <w:rFonts w:eastAsia="SimSun" w:cs="Times New Roman"/>
                <w:b/>
                <w:noProof/>
              </w:rPr>
              <w:t>Whistleblowing</w:t>
            </w:r>
            <w:r>
              <w:rPr>
                <w:noProof/>
                <w:webHidden/>
              </w:rPr>
              <w:tab/>
            </w:r>
            <w:r>
              <w:rPr>
                <w:noProof/>
                <w:webHidden/>
              </w:rPr>
              <w:fldChar w:fldCharType="begin"/>
            </w:r>
            <w:r>
              <w:rPr>
                <w:noProof/>
                <w:webHidden/>
              </w:rPr>
              <w:instrText xml:space="preserve"> PAGEREF _Toc176934549 \h </w:instrText>
            </w:r>
            <w:r>
              <w:rPr>
                <w:noProof/>
                <w:webHidden/>
              </w:rPr>
            </w:r>
            <w:r>
              <w:rPr>
                <w:noProof/>
                <w:webHidden/>
              </w:rPr>
              <w:fldChar w:fldCharType="separate"/>
            </w:r>
            <w:r>
              <w:rPr>
                <w:noProof/>
                <w:webHidden/>
              </w:rPr>
              <w:t>9</w:t>
            </w:r>
            <w:r>
              <w:rPr>
                <w:noProof/>
                <w:webHidden/>
              </w:rPr>
              <w:fldChar w:fldCharType="end"/>
            </w:r>
          </w:hyperlink>
        </w:p>
        <w:p w14:paraId="5EDDC722" w14:textId="2925F3EE" w:rsidR="003634FE" w:rsidRDefault="003634FE">
          <w:pPr>
            <w:pStyle w:val="TOC1"/>
            <w:rPr>
              <w:rFonts w:asciiTheme="minorHAnsi" w:eastAsiaTheme="minorEastAsia" w:hAnsiTheme="minorHAnsi" w:cstheme="minorBidi"/>
              <w:noProof/>
              <w:lang w:eastAsia="en-GB"/>
            </w:rPr>
          </w:pPr>
          <w:hyperlink w:anchor="_Toc176934550" w:history="1">
            <w:r w:rsidRPr="00C27E75">
              <w:rPr>
                <w:rStyle w:val="Hyperlink"/>
                <w:rFonts w:eastAsia="SimSun" w:cs="Times New Roman"/>
                <w:b/>
                <w:noProof/>
              </w:rPr>
              <w:t>15.</w:t>
            </w:r>
            <w:r>
              <w:rPr>
                <w:rFonts w:asciiTheme="minorHAnsi" w:eastAsiaTheme="minorEastAsia" w:hAnsiTheme="minorHAnsi" w:cstheme="minorBidi"/>
                <w:noProof/>
                <w:lang w:eastAsia="en-GB"/>
              </w:rPr>
              <w:tab/>
            </w:r>
            <w:r w:rsidRPr="00C27E75">
              <w:rPr>
                <w:rStyle w:val="Hyperlink"/>
                <w:rFonts w:eastAsia="SimSun" w:cs="Times New Roman"/>
                <w:b/>
                <w:noProof/>
              </w:rPr>
              <w:t>Data protection</w:t>
            </w:r>
            <w:r>
              <w:rPr>
                <w:noProof/>
                <w:webHidden/>
              </w:rPr>
              <w:tab/>
            </w:r>
            <w:r>
              <w:rPr>
                <w:noProof/>
                <w:webHidden/>
              </w:rPr>
              <w:fldChar w:fldCharType="begin"/>
            </w:r>
            <w:r>
              <w:rPr>
                <w:noProof/>
                <w:webHidden/>
              </w:rPr>
              <w:instrText xml:space="preserve"> PAGEREF _Toc176934550 \h </w:instrText>
            </w:r>
            <w:r>
              <w:rPr>
                <w:noProof/>
                <w:webHidden/>
              </w:rPr>
            </w:r>
            <w:r>
              <w:rPr>
                <w:noProof/>
                <w:webHidden/>
              </w:rPr>
              <w:fldChar w:fldCharType="separate"/>
            </w:r>
            <w:r>
              <w:rPr>
                <w:noProof/>
                <w:webHidden/>
              </w:rPr>
              <w:t>9</w:t>
            </w:r>
            <w:r>
              <w:rPr>
                <w:noProof/>
                <w:webHidden/>
              </w:rPr>
              <w:fldChar w:fldCharType="end"/>
            </w:r>
          </w:hyperlink>
        </w:p>
        <w:p w14:paraId="7D2D565D" w14:textId="721F0541" w:rsidR="003634FE" w:rsidRDefault="003634FE">
          <w:pPr>
            <w:pStyle w:val="TOC1"/>
            <w:rPr>
              <w:rFonts w:asciiTheme="minorHAnsi" w:eastAsiaTheme="minorEastAsia" w:hAnsiTheme="minorHAnsi" w:cstheme="minorBidi"/>
              <w:noProof/>
              <w:lang w:eastAsia="en-GB"/>
            </w:rPr>
          </w:pPr>
          <w:hyperlink w:anchor="_Toc176934551" w:history="1">
            <w:r w:rsidRPr="00C27E75">
              <w:rPr>
                <w:rStyle w:val="Hyperlink"/>
                <w:rFonts w:eastAsia="SimSun" w:cs="Times New Roman"/>
                <w:b/>
                <w:noProof/>
              </w:rPr>
              <w:t>16.</w:t>
            </w:r>
            <w:r>
              <w:rPr>
                <w:rFonts w:asciiTheme="minorHAnsi" w:eastAsiaTheme="minorEastAsia" w:hAnsiTheme="minorHAnsi" w:cstheme="minorBidi"/>
                <w:noProof/>
                <w:lang w:eastAsia="en-GB"/>
              </w:rPr>
              <w:tab/>
            </w:r>
            <w:r w:rsidRPr="00C27E75">
              <w:rPr>
                <w:rStyle w:val="Hyperlink"/>
                <w:rFonts w:eastAsia="SimSun" w:cs="Times New Roman"/>
                <w:b/>
                <w:noProof/>
              </w:rPr>
              <w:t>Confidentiality and disclosure</w:t>
            </w:r>
            <w:r>
              <w:rPr>
                <w:noProof/>
                <w:webHidden/>
              </w:rPr>
              <w:tab/>
            </w:r>
            <w:r>
              <w:rPr>
                <w:noProof/>
                <w:webHidden/>
              </w:rPr>
              <w:fldChar w:fldCharType="begin"/>
            </w:r>
            <w:r>
              <w:rPr>
                <w:noProof/>
                <w:webHidden/>
              </w:rPr>
              <w:instrText xml:space="preserve"> PAGEREF _Toc176934551 \h </w:instrText>
            </w:r>
            <w:r>
              <w:rPr>
                <w:noProof/>
                <w:webHidden/>
              </w:rPr>
            </w:r>
            <w:r>
              <w:rPr>
                <w:noProof/>
                <w:webHidden/>
              </w:rPr>
              <w:fldChar w:fldCharType="separate"/>
            </w:r>
            <w:r>
              <w:rPr>
                <w:noProof/>
                <w:webHidden/>
              </w:rPr>
              <w:t>10</w:t>
            </w:r>
            <w:r>
              <w:rPr>
                <w:noProof/>
                <w:webHidden/>
              </w:rPr>
              <w:fldChar w:fldCharType="end"/>
            </w:r>
          </w:hyperlink>
        </w:p>
        <w:p w14:paraId="4F572705" w14:textId="2FBB1176" w:rsidR="003634FE" w:rsidRDefault="003634FE">
          <w:pPr>
            <w:pStyle w:val="TOC1"/>
            <w:rPr>
              <w:rFonts w:asciiTheme="minorHAnsi" w:eastAsiaTheme="minorEastAsia" w:hAnsiTheme="minorHAnsi" w:cstheme="minorBidi"/>
              <w:noProof/>
              <w:lang w:eastAsia="en-GB"/>
            </w:rPr>
          </w:pPr>
          <w:hyperlink w:anchor="_Toc176934552" w:history="1">
            <w:r w:rsidRPr="00C27E75">
              <w:rPr>
                <w:rStyle w:val="Hyperlink"/>
                <w:rFonts w:eastAsia="SimSun" w:cs="Times New Roman"/>
                <w:b/>
                <w:noProof/>
              </w:rPr>
              <w:t>17.</w:t>
            </w:r>
            <w:r>
              <w:rPr>
                <w:rFonts w:asciiTheme="minorHAnsi" w:eastAsiaTheme="minorEastAsia" w:hAnsiTheme="minorHAnsi" w:cstheme="minorBidi"/>
                <w:noProof/>
                <w:lang w:eastAsia="en-GB"/>
              </w:rPr>
              <w:tab/>
            </w:r>
            <w:r w:rsidRPr="00C27E75">
              <w:rPr>
                <w:rStyle w:val="Hyperlink"/>
                <w:rFonts w:eastAsia="SimSun" w:cs="Times New Roman"/>
                <w:b/>
                <w:noProof/>
              </w:rPr>
              <w:t>Freedom of Information and environmental information</w:t>
            </w:r>
            <w:r>
              <w:rPr>
                <w:noProof/>
                <w:webHidden/>
              </w:rPr>
              <w:tab/>
            </w:r>
            <w:r>
              <w:rPr>
                <w:noProof/>
                <w:webHidden/>
              </w:rPr>
              <w:fldChar w:fldCharType="begin"/>
            </w:r>
            <w:r>
              <w:rPr>
                <w:noProof/>
                <w:webHidden/>
              </w:rPr>
              <w:instrText xml:space="preserve"> PAGEREF _Toc176934552 \h </w:instrText>
            </w:r>
            <w:r>
              <w:rPr>
                <w:noProof/>
                <w:webHidden/>
              </w:rPr>
            </w:r>
            <w:r>
              <w:rPr>
                <w:noProof/>
                <w:webHidden/>
              </w:rPr>
              <w:fldChar w:fldCharType="separate"/>
            </w:r>
            <w:r>
              <w:rPr>
                <w:noProof/>
                <w:webHidden/>
              </w:rPr>
              <w:t>10</w:t>
            </w:r>
            <w:r>
              <w:rPr>
                <w:noProof/>
                <w:webHidden/>
              </w:rPr>
              <w:fldChar w:fldCharType="end"/>
            </w:r>
          </w:hyperlink>
        </w:p>
        <w:p w14:paraId="5D80C0C2" w14:textId="13BB1844" w:rsidR="003634FE" w:rsidRDefault="003634FE">
          <w:pPr>
            <w:pStyle w:val="TOC1"/>
            <w:rPr>
              <w:rFonts w:asciiTheme="minorHAnsi" w:eastAsiaTheme="minorEastAsia" w:hAnsiTheme="minorHAnsi" w:cstheme="minorBidi"/>
              <w:noProof/>
              <w:lang w:eastAsia="en-GB"/>
            </w:rPr>
          </w:pPr>
          <w:hyperlink w:anchor="_Toc176934553" w:history="1">
            <w:r w:rsidRPr="00C27E75">
              <w:rPr>
                <w:rStyle w:val="Hyperlink"/>
                <w:rFonts w:eastAsia="SimSun" w:cs="Times New Roman"/>
                <w:b/>
                <w:noProof/>
              </w:rPr>
              <w:t>18.</w:t>
            </w:r>
            <w:r>
              <w:rPr>
                <w:rFonts w:asciiTheme="minorHAnsi" w:eastAsiaTheme="minorEastAsia" w:hAnsiTheme="minorHAnsi" w:cstheme="minorBidi"/>
                <w:noProof/>
                <w:lang w:eastAsia="en-GB"/>
              </w:rPr>
              <w:tab/>
            </w:r>
            <w:r w:rsidRPr="00C27E75">
              <w:rPr>
                <w:rStyle w:val="Hyperlink"/>
                <w:rFonts w:eastAsia="SimSun" w:cs="Times New Roman"/>
                <w:b/>
                <w:noProof/>
              </w:rPr>
              <w:t>Ownership of research</w:t>
            </w:r>
            <w:r>
              <w:rPr>
                <w:noProof/>
                <w:webHidden/>
              </w:rPr>
              <w:tab/>
            </w:r>
            <w:r>
              <w:rPr>
                <w:noProof/>
                <w:webHidden/>
              </w:rPr>
              <w:fldChar w:fldCharType="begin"/>
            </w:r>
            <w:r>
              <w:rPr>
                <w:noProof/>
                <w:webHidden/>
              </w:rPr>
              <w:instrText xml:space="preserve"> PAGEREF _Toc176934553 \h </w:instrText>
            </w:r>
            <w:r>
              <w:rPr>
                <w:noProof/>
                <w:webHidden/>
              </w:rPr>
            </w:r>
            <w:r>
              <w:rPr>
                <w:noProof/>
                <w:webHidden/>
              </w:rPr>
              <w:fldChar w:fldCharType="separate"/>
            </w:r>
            <w:r>
              <w:rPr>
                <w:noProof/>
                <w:webHidden/>
              </w:rPr>
              <w:t>10</w:t>
            </w:r>
            <w:r>
              <w:rPr>
                <w:noProof/>
                <w:webHidden/>
              </w:rPr>
              <w:fldChar w:fldCharType="end"/>
            </w:r>
          </w:hyperlink>
        </w:p>
        <w:p w14:paraId="2F6FB96E" w14:textId="25D262B4" w:rsidR="003634FE" w:rsidRDefault="003634FE">
          <w:pPr>
            <w:pStyle w:val="TOC1"/>
            <w:rPr>
              <w:rFonts w:asciiTheme="minorHAnsi" w:eastAsiaTheme="minorEastAsia" w:hAnsiTheme="minorHAnsi" w:cstheme="minorBidi"/>
              <w:noProof/>
              <w:lang w:eastAsia="en-GB"/>
            </w:rPr>
          </w:pPr>
          <w:hyperlink w:anchor="_Toc176934554" w:history="1">
            <w:r w:rsidRPr="00C27E75">
              <w:rPr>
                <w:rStyle w:val="Hyperlink"/>
                <w:rFonts w:eastAsia="SimSun" w:cs="Times New Roman"/>
                <w:b/>
                <w:noProof/>
              </w:rPr>
              <w:t>19.</w:t>
            </w:r>
            <w:r>
              <w:rPr>
                <w:rFonts w:asciiTheme="minorHAnsi" w:eastAsiaTheme="minorEastAsia" w:hAnsiTheme="minorHAnsi" w:cstheme="minorBidi"/>
                <w:noProof/>
                <w:lang w:eastAsia="en-GB"/>
              </w:rPr>
              <w:tab/>
            </w:r>
            <w:r w:rsidRPr="00C27E75">
              <w:rPr>
                <w:rStyle w:val="Hyperlink"/>
                <w:rFonts w:eastAsia="SimSun" w:cs="Times New Roman"/>
                <w:b/>
                <w:noProof/>
              </w:rPr>
              <w:t>Monitoring of research</w:t>
            </w:r>
            <w:r>
              <w:rPr>
                <w:noProof/>
                <w:webHidden/>
              </w:rPr>
              <w:tab/>
            </w:r>
            <w:r>
              <w:rPr>
                <w:noProof/>
                <w:webHidden/>
              </w:rPr>
              <w:fldChar w:fldCharType="begin"/>
            </w:r>
            <w:r>
              <w:rPr>
                <w:noProof/>
                <w:webHidden/>
              </w:rPr>
              <w:instrText xml:space="preserve"> PAGEREF _Toc176934554 \h </w:instrText>
            </w:r>
            <w:r>
              <w:rPr>
                <w:noProof/>
                <w:webHidden/>
              </w:rPr>
            </w:r>
            <w:r>
              <w:rPr>
                <w:noProof/>
                <w:webHidden/>
              </w:rPr>
              <w:fldChar w:fldCharType="separate"/>
            </w:r>
            <w:r>
              <w:rPr>
                <w:noProof/>
                <w:webHidden/>
              </w:rPr>
              <w:t>10</w:t>
            </w:r>
            <w:r>
              <w:rPr>
                <w:noProof/>
                <w:webHidden/>
              </w:rPr>
              <w:fldChar w:fldCharType="end"/>
            </w:r>
          </w:hyperlink>
        </w:p>
        <w:p w14:paraId="6C297A77" w14:textId="58F604FF" w:rsidR="003634FE" w:rsidRDefault="003634FE">
          <w:pPr>
            <w:pStyle w:val="TOC1"/>
            <w:rPr>
              <w:rFonts w:asciiTheme="minorHAnsi" w:eastAsiaTheme="minorEastAsia" w:hAnsiTheme="minorHAnsi" w:cstheme="minorBidi"/>
              <w:noProof/>
              <w:lang w:eastAsia="en-GB"/>
            </w:rPr>
          </w:pPr>
          <w:hyperlink w:anchor="_Toc176934555" w:history="1">
            <w:r w:rsidRPr="00C27E75">
              <w:rPr>
                <w:rStyle w:val="Hyperlink"/>
                <w:rFonts w:eastAsia="SimSun" w:cs="Times New Roman"/>
                <w:b/>
                <w:noProof/>
              </w:rPr>
              <w:t>20.</w:t>
            </w:r>
            <w:r>
              <w:rPr>
                <w:rFonts w:asciiTheme="minorHAnsi" w:eastAsiaTheme="minorEastAsia" w:hAnsiTheme="minorHAnsi" w:cstheme="minorBidi"/>
                <w:noProof/>
                <w:lang w:eastAsia="en-GB"/>
              </w:rPr>
              <w:tab/>
            </w:r>
            <w:r w:rsidRPr="00C27E75">
              <w:rPr>
                <w:rStyle w:val="Hyperlink"/>
                <w:rFonts w:eastAsia="SimSun" w:cs="Times New Roman"/>
                <w:b/>
                <w:noProof/>
              </w:rPr>
              <w:t>Monitoring this policy</w:t>
            </w:r>
            <w:r>
              <w:rPr>
                <w:noProof/>
                <w:webHidden/>
              </w:rPr>
              <w:tab/>
            </w:r>
            <w:r>
              <w:rPr>
                <w:noProof/>
                <w:webHidden/>
              </w:rPr>
              <w:fldChar w:fldCharType="begin"/>
            </w:r>
            <w:r>
              <w:rPr>
                <w:noProof/>
                <w:webHidden/>
              </w:rPr>
              <w:instrText xml:space="preserve"> PAGEREF _Toc176934555 \h </w:instrText>
            </w:r>
            <w:r>
              <w:rPr>
                <w:noProof/>
                <w:webHidden/>
              </w:rPr>
            </w:r>
            <w:r>
              <w:rPr>
                <w:noProof/>
                <w:webHidden/>
              </w:rPr>
              <w:fldChar w:fldCharType="separate"/>
            </w:r>
            <w:r>
              <w:rPr>
                <w:noProof/>
                <w:webHidden/>
              </w:rPr>
              <w:t>11</w:t>
            </w:r>
            <w:r>
              <w:rPr>
                <w:noProof/>
                <w:webHidden/>
              </w:rPr>
              <w:fldChar w:fldCharType="end"/>
            </w:r>
          </w:hyperlink>
        </w:p>
        <w:p w14:paraId="0E4C0857" w14:textId="5CE9EE81" w:rsidR="003634FE" w:rsidRDefault="003634FE">
          <w:pPr>
            <w:pStyle w:val="TOC1"/>
            <w:rPr>
              <w:rFonts w:asciiTheme="minorHAnsi" w:eastAsiaTheme="minorEastAsia" w:hAnsiTheme="minorHAnsi" w:cstheme="minorBidi"/>
              <w:noProof/>
              <w:lang w:eastAsia="en-GB"/>
            </w:rPr>
          </w:pPr>
          <w:hyperlink w:anchor="_Toc176934556" w:history="1">
            <w:r w:rsidRPr="00C27E75">
              <w:rPr>
                <w:rStyle w:val="Hyperlink"/>
                <w:rFonts w:eastAsia="SimSun" w:cs="Times New Roman"/>
                <w:b/>
                <w:noProof/>
              </w:rPr>
              <w:t>21.</w:t>
            </w:r>
            <w:r>
              <w:rPr>
                <w:rFonts w:asciiTheme="minorHAnsi" w:eastAsiaTheme="minorEastAsia" w:hAnsiTheme="minorHAnsi" w:cstheme="minorBidi"/>
                <w:noProof/>
                <w:lang w:eastAsia="en-GB"/>
              </w:rPr>
              <w:tab/>
            </w:r>
            <w:r w:rsidRPr="00C27E75">
              <w:rPr>
                <w:rStyle w:val="Hyperlink"/>
                <w:rFonts w:eastAsia="SimSun" w:cs="Times New Roman"/>
                <w:b/>
                <w:noProof/>
              </w:rPr>
              <w:t>Further information</w:t>
            </w:r>
            <w:r>
              <w:rPr>
                <w:noProof/>
                <w:webHidden/>
              </w:rPr>
              <w:tab/>
            </w:r>
            <w:r>
              <w:rPr>
                <w:noProof/>
                <w:webHidden/>
              </w:rPr>
              <w:fldChar w:fldCharType="begin"/>
            </w:r>
            <w:r>
              <w:rPr>
                <w:noProof/>
                <w:webHidden/>
              </w:rPr>
              <w:instrText xml:space="preserve"> PAGEREF _Toc176934556 \h </w:instrText>
            </w:r>
            <w:r>
              <w:rPr>
                <w:noProof/>
                <w:webHidden/>
              </w:rPr>
            </w:r>
            <w:r>
              <w:rPr>
                <w:noProof/>
                <w:webHidden/>
              </w:rPr>
              <w:fldChar w:fldCharType="separate"/>
            </w:r>
            <w:r>
              <w:rPr>
                <w:noProof/>
                <w:webHidden/>
              </w:rPr>
              <w:t>11</w:t>
            </w:r>
            <w:r>
              <w:rPr>
                <w:noProof/>
                <w:webHidden/>
              </w:rPr>
              <w:fldChar w:fldCharType="end"/>
            </w:r>
          </w:hyperlink>
        </w:p>
        <w:p w14:paraId="21A7AEBC" w14:textId="15E8B4AB" w:rsidR="00952A3F" w:rsidRPr="00952A3F" w:rsidRDefault="00952A3F" w:rsidP="00952A3F">
          <w:pPr>
            <w:tabs>
              <w:tab w:val="clear" w:pos="4513"/>
              <w:tab w:val="clear" w:pos="9026"/>
            </w:tabs>
            <w:rPr>
              <w:rFonts w:ascii="Calibri" w:eastAsia="Calibri" w:hAnsi="Calibri"/>
            </w:rPr>
          </w:pPr>
          <w:r w:rsidRPr="00952A3F">
            <w:rPr>
              <w:rFonts w:ascii="Calibri" w:eastAsia="Calibri" w:hAnsi="Calibri"/>
              <w:b/>
              <w:bCs/>
              <w:noProof/>
            </w:rPr>
            <w:lastRenderedPageBreak/>
            <w:fldChar w:fldCharType="end"/>
          </w:r>
        </w:p>
      </w:sdtContent>
    </w:sdt>
    <w:p w14:paraId="38E724E9" w14:textId="2F5F813B" w:rsidR="00952A3F" w:rsidRPr="00B739FD" w:rsidRDefault="00952A3F" w:rsidP="00B474B4">
      <w:pPr>
        <w:pStyle w:val="ListParagraph"/>
        <w:keepNext/>
        <w:keepLines/>
        <w:numPr>
          <w:ilvl w:val="0"/>
          <w:numId w:val="29"/>
        </w:numPr>
        <w:tabs>
          <w:tab w:val="clear" w:pos="4513"/>
          <w:tab w:val="clear" w:pos="9026"/>
        </w:tabs>
        <w:spacing w:before="240"/>
        <w:outlineLvl w:val="0"/>
        <w:rPr>
          <w:rFonts w:eastAsia="SimSun" w:cs="Times New Roman"/>
          <w:color w:val="000000"/>
          <w:sz w:val="32"/>
          <w:szCs w:val="32"/>
        </w:rPr>
      </w:pPr>
      <w:bookmarkStart w:id="0" w:name="_Toc176934532"/>
      <w:r w:rsidRPr="00B474B4">
        <w:rPr>
          <w:rFonts w:eastAsia="SimSun" w:cs="Times New Roman"/>
          <w:b/>
          <w:color w:val="000000"/>
          <w:sz w:val="32"/>
          <w:szCs w:val="32"/>
        </w:rPr>
        <w:t>Introduction</w:t>
      </w:r>
      <w:bookmarkEnd w:id="0"/>
      <w:r w:rsidRPr="00B474B4">
        <w:rPr>
          <w:rFonts w:eastAsia="SimSun" w:cs="Times New Roman"/>
          <w:b/>
          <w:color w:val="000000"/>
          <w:sz w:val="32"/>
          <w:szCs w:val="32"/>
        </w:rPr>
        <w:t xml:space="preserve"> </w:t>
      </w:r>
    </w:p>
    <w:p w14:paraId="167FC47B"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This policy sets out the principles underpinning ethical research conduct at York St John University and provides guidance on the application of those principles, including the process for reviewing the ethical conduct of research. It will be reviewed and updated annually by the University Research Ethics &amp; Integrity Sub-committee (UREISC), subject to approval of any substantive changes by the University Research Committee (URC). </w:t>
      </w:r>
    </w:p>
    <w:p w14:paraId="3EA16140" w14:textId="2580AB2E"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Research at York St John University is conducted according to the principles of academic excellence, community, integrity, inclusiveness, and professionalism. All research must be conducted according to appropriate ethical, legal, and professional frameworks, obligations, and standards. </w:t>
      </w:r>
      <w:r w:rsidR="004B79E4">
        <w:rPr>
          <w:rFonts w:eastAsia="Calibri"/>
        </w:rPr>
        <w:t xml:space="preserve">The </w:t>
      </w:r>
      <w:r w:rsidR="00E771E7">
        <w:rPr>
          <w:rFonts w:eastAsia="Calibri"/>
        </w:rPr>
        <w:t>policy is</w:t>
      </w:r>
      <w:r w:rsidR="00E771E7" w:rsidRPr="00E771E7">
        <w:rPr>
          <w:rFonts w:eastAsia="Calibri"/>
        </w:rPr>
        <w:t xml:space="preserve"> underpinned by the </w:t>
      </w:r>
      <w:hyperlink r:id="rId13" w:history="1">
        <w:r w:rsidR="00E771E7" w:rsidRPr="00E771E7">
          <w:rPr>
            <w:rStyle w:val="Hyperlink"/>
            <w:rFonts w:eastAsia="Calibri"/>
          </w:rPr>
          <w:t>Concordat to Support Research Integrity</w:t>
        </w:r>
      </w:hyperlink>
      <w:r w:rsidR="00E771E7" w:rsidRPr="00E771E7">
        <w:rPr>
          <w:rFonts w:eastAsia="Calibri"/>
        </w:rPr>
        <w:t xml:space="preserve"> and the UK Research Integrity Office's (UKRIO) </w:t>
      </w:r>
      <w:hyperlink r:id="rId14" w:history="1">
        <w:r w:rsidR="00E771E7" w:rsidRPr="00F957BB">
          <w:rPr>
            <w:rStyle w:val="Hyperlink"/>
            <w:rFonts w:eastAsia="Calibri"/>
          </w:rPr>
          <w:t>Code of Practice for Research</w:t>
        </w:r>
      </w:hyperlink>
      <w:r w:rsidR="00E771E7" w:rsidRPr="00E771E7">
        <w:rPr>
          <w:rFonts w:eastAsia="Calibri"/>
        </w:rPr>
        <w:t>.</w:t>
      </w:r>
      <w:r w:rsidR="003A1F9E">
        <w:rPr>
          <w:rFonts w:eastAsia="Calibri"/>
        </w:rPr>
        <w:t xml:space="preserve"> </w:t>
      </w:r>
      <w:r w:rsidR="003A1F9E" w:rsidRPr="003A1F9E">
        <w:rPr>
          <w:rFonts w:eastAsia="Calibri"/>
        </w:rPr>
        <w:t xml:space="preserve">Additionally there may be discipline specific guidelines/professional standards you must adhere to (e.g. BERA </w:t>
      </w:r>
      <w:hyperlink r:id="rId15" w:tgtFrame="_blank" w:tooltip="https://www.bera.ac.uk/publication/ethical-guidelines-for-educational-research-fifth-edition-2024" w:history="1">
        <w:r w:rsidR="003A1F9E" w:rsidRPr="003A1F9E">
          <w:rPr>
            <w:rStyle w:val="Hyperlink"/>
            <w:rFonts w:eastAsia="Calibri"/>
          </w:rPr>
          <w:t>https://www.bera.ac.uk/publication/ethical-guidelines-for-educational-research-fifth-edition-2024</w:t>
        </w:r>
      </w:hyperlink>
      <w:r w:rsidR="003A1F9E" w:rsidRPr="003A1F9E">
        <w:rPr>
          <w:rFonts w:eastAsia="Calibri"/>
        </w:rPr>
        <w:t xml:space="preserve">, BPS </w:t>
      </w:r>
      <w:hyperlink r:id="rId16" w:tgtFrame="_blank" w:tooltip="https://www.bps.org.uk/guideline/code-ethics-and-conduct" w:history="1">
        <w:r w:rsidR="003A1F9E" w:rsidRPr="003A1F9E">
          <w:rPr>
            <w:rStyle w:val="Hyperlink"/>
            <w:rFonts w:eastAsia="Calibri"/>
          </w:rPr>
          <w:t>https://www.bps.org.uk/guideline/code-ethics-and-conduct</w:t>
        </w:r>
      </w:hyperlink>
      <w:r w:rsidR="003A1F9E" w:rsidRPr="003A1F9E">
        <w:rPr>
          <w:rFonts w:eastAsia="Calibri"/>
        </w:rPr>
        <w:t>)</w:t>
      </w:r>
      <w:r w:rsidR="00602EB5">
        <w:rPr>
          <w:rFonts w:eastAsia="Calibri"/>
        </w:rPr>
        <w:t>.</w:t>
      </w:r>
    </w:p>
    <w:p w14:paraId="501CA16D" w14:textId="63A66A29" w:rsidR="00952A3F" w:rsidRPr="00952A3F" w:rsidRDefault="008D78FC" w:rsidP="00952A3F">
      <w:pPr>
        <w:tabs>
          <w:tab w:val="clear" w:pos="4513"/>
          <w:tab w:val="clear" w:pos="9026"/>
        </w:tabs>
        <w:spacing w:after="200" w:line="276" w:lineRule="auto"/>
        <w:rPr>
          <w:rFonts w:eastAsia="Calibri"/>
        </w:rPr>
      </w:pPr>
      <w:r>
        <w:rPr>
          <w:rFonts w:eastAsia="Calibri"/>
        </w:rPr>
        <w:t>All research propo</w:t>
      </w:r>
      <w:r w:rsidR="007961CB">
        <w:rPr>
          <w:rFonts w:eastAsia="Calibri"/>
        </w:rPr>
        <w:t xml:space="preserve">sals </w:t>
      </w:r>
      <w:r w:rsidR="00D95E8B">
        <w:rPr>
          <w:rFonts w:eastAsia="Calibri"/>
        </w:rPr>
        <w:t xml:space="preserve">(with the exception of those that have block approval) </w:t>
      </w:r>
      <w:r w:rsidR="007961CB">
        <w:rPr>
          <w:rFonts w:eastAsia="Calibri"/>
        </w:rPr>
        <w:t xml:space="preserve">are subject to review by the School Research Ethics Committee. </w:t>
      </w:r>
      <w:r w:rsidR="00952A3F" w:rsidRPr="00952A3F">
        <w:rPr>
          <w:rFonts w:eastAsia="Calibri"/>
        </w:rPr>
        <w:t xml:space="preserve">In addition, the following research must be subject to review </w:t>
      </w:r>
      <w:r w:rsidR="00EA76AD">
        <w:rPr>
          <w:rFonts w:eastAsia="Calibri"/>
        </w:rPr>
        <w:t>by the University Research Ethics and Integrity Sub Committee</w:t>
      </w:r>
      <w:r w:rsidR="007D6D0B">
        <w:rPr>
          <w:rFonts w:eastAsia="Calibri"/>
        </w:rPr>
        <w:t xml:space="preserve"> </w:t>
      </w:r>
      <w:r w:rsidR="00952A3F" w:rsidRPr="00952A3F">
        <w:rPr>
          <w:rFonts w:eastAsia="Calibri"/>
        </w:rPr>
        <w:t xml:space="preserve">and formally approved </w:t>
      </w:r>
      <w:r w:rsidR="000717DC">
        <w:rPr>
          <w:rFonts w:eastAsia="Calibri"/>
        </w:rPr>
        <w:t xml:space="preserve">and confirmed in writing </w:t>
      </w:r>
      <w:r w:rsidR="00952A3F" w:rsidRPr="00952A3F">
        <w:rPr>
          <w:rFonts w:eastAsia="Calibri"/>
        </w:rPr>
        <w:t xml:space="preserve">before it is undertaken: </w:t>
      </w:r>
    </w:p>
    <w:p w14:paraId="7569AFE1" w14:textId="74A0E6DD" w:rsidR="00952A3F" w:rsidRPr="00952A3F" w:rsidRDefault="00952A3F" w:rsidP="00FF4008">
      <w:pPr>
        <w:numPr>
          <w:ilvl w:val="0"/>
          <w:numId w:val="30"/>
        </w:numPr>
        <w:tabs>
          <w:tab w:val="clear" w:pos="4513"/>
          <w:tab w:val="clear" w:pos="9026"/>
        </w:tabs>
        <w:spacing w:after="200" w:line="276" w:lineRule="auto"/>
        <w:contextualSpacing/>
        <w:rPr>
          <w:rFonts w:eastAsia="Calibri"/>
        </w:rPr>
      </w:pPr>
      <w:r w:rsidRPr="00952A3F">
        <w:rPr>
          <w:rFonts w:eastAsia="Calibri"/>
        </w:rPr>
        <w:t>Research involving</w:t>
      </w:r>
      <w:r w:rsidR="00BE34C7">
        <w:rPr>
          <w:rFonts w:eastAsia="Calibri"/>
        </w:rPr>
        <w:t xml:space="preserve"> human tissue</w:t>
      </w:r>
      <w:r w:rsidRPr="00952A3F">
        <w:rPr>
          <w:rFonts w:eastAsia="Calibri"/>
        </w:rPr>
        <w:t xml:space="preserve"> </w:t>
      </w:r>
    </w:p>
    <w:p w14:paraId="728D5068" w14:textId="77777777" w:rsidR="00952A3F" w:rsidRPr="00952A3F" w:rsidRDefault="00952A3F" w:rsidP="00FF4008">
      <w:pPr>
        <w:numPr>
          <w:ilvl w:val="0"/>
          <w:numId w:val="30"/>
        </w:numPr>
        <w:tabs>
          <w:tab w:val="clear" w:pos="4513"/>
          <w:tab w:val="clear" w:pos="9026"/>
        </w:tabs>
        <w:spacing w:after="200" w:line="276" w:lineRule="auto"/>
        <w:contextualSpacing/>
        <w:rPr>
          <w:rFonts w:eastAsia="Calibri"/>
        </w:rPr>
      </w:pPr>
      <w:r w:rsidRPr="00952A3F">
        <w:rPr>
          <w:rFonts w:eastAsia="Calibri"/>
        </w:rPr>
        <w:t>Research with the potential for adverse environmental impact; and</w:t>
      </w:r>
    </w:p>
    <w:p w14:paraId="3252A7C8" w14:textId="77777777" w:rsidR="00952A3F" w:rsidRPr="00952A3F" w:rsidRDefault="00952A3F" w:rsidP="00FF4008">
      <w:pPr>
        <w:numPr>
          <w:ilvl w:val="0"/>
          <w:numId w:val="30"/>
        </w:numPr>
        <w:tabs>
          <w:tab w:val="clear" w:pos="4513"/>
          <w:tab w:val="clear" w:pos="9026"/>
        </w:tabs>
        <w:spacing w:after="200" w:line="276" w:lineRule="auto"/>
        <w:contextualSpacing/>
        <w:rPr>
          <w:rFonts w:eastAsia="Calibri"/>
        </w:rPr>
      </w:pPr>
      <w:r w:rsidRPr="00952A3F">
        <w:rPr>
          <w:rFonts w:eastAsia="Calibri"/>
        </w:rPr>
        <w:t>Research involving NHS patients, staff, or resources. Including research already approved by the NHS</w:t>
      </w:r>
    </w:p>
    <w:p w14:paraId="60B2A342" w14:textId="2F3EE1DC" w:rsidR="007D6D0B" w:rsidRDefault="007D6D0B" w:rsidP="00952A3F">
      <w:pPr>
        <w:tabs>
          <w:tab w:val="clear" w:pos="4513"/>
          <w:tab w:val="clear" w:pos="9026"/>
        </w:tabs>
        <w:spacing w:after="200" w:line="276" w:lineRule="auto"/>
        <w:rPr>
          <w:rFonts w:eastAsia="Calibri"/>
        </w:rPr>
      </w:pPr>
    </w:p>
    <w:p w14:paraId="27FB8331" w14:textId="7651D410" w:rsidR="00952A3F" w:rsidRPr="00952A3F" w:rsidRDefault="00952A3F" w:rsidP="00952A3F">
      <w:pPr>
        <w:tabs>
          <w:tab w:val="clear" w:pos="4513"/>
          <w:tab w:val="clear" w:pos="9026"/>
        </w:tabs>
        <w:spacing w:after="200" w:line="276" w:lineRule="auto"/>
        <w:rPr>
          <w:rFonts w:eastAsia="Calibri"/>
        </w:rPr>
      </w:pPr>
      <w:r w:rsidRPr="00952A3F">
        <w:rPr>
          <w:rFonts w:eastAsia="Calibri"/>
        </w:rPr>
        <w:t>Research that may raise other significant ethical issues or pose a reputational risk to researchers or the institution should also be re</w:t>
      </w:r>
      <w:r w:rsidR="00E97382">
        <w:rPr>
          <w:rFonts w:eastAsia="Calibri"/>
        </w:rPr>
        <w:t>viewed by the University Research Ethics and Integrity Sub Committee.</w:t>
      </w:r>
      <w:r w:rsidR="00E97382" w:rsidRPr="00952A3F" w:rsidDel="00E97382">
        <w:rPr>
          <w:rFonts w:eastAsia="Calibri"/>
        </w:rPr>
        <w:t xml:space="preserve"> </w:t>
      </w:r>
    </w:p>
    <w:p w14:paraId="76E4B8FA"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The purpose of ethical review is not to discourage controversial or high-risk research. An ethical approach to research should not imply an impediment to the pursuit of knowledge, rather, the clear recognition of and preparation for any risks inherent in that pursuit. </w:t>
      </w:r>
    </w:p>
    <w:p w14:paraId="3F994848" w14:textId="77777777" w:rsidR="00952A3F" w:rsidRPr="00952A3F" w:rsidRDefault="00952A3F" w:rsidP="00952A3F">
      <w:pPr>
        <w:tabs>
          <w:tab w:val="clear" w:pos="4513"/>
          <w:tab w:val="clear" w:pos="9026"/>
        </w:tabs>
        <w:spacing w:after="200" w:line="276" w:lineRule="auto"/>
        <w:rPr>
          <w:rFonts w:eastAsia="Calibri"/>
          <w:color w:val="17365D"/>
        </w:rPr>
      </w:pPr>
      <w:r w:rsidRPr="00952A3F">
        <w:rPr>
          <w:rFonts w:eastAsia="Calibri"/>
        </w:rPr>
        <w:t xml:space="preserve">Researchers will need to consider a wide range of issues, many of which will be specific to the discipline or situation in question. They will also need to ensure that they abide by University policy in areas such as -  </w:t>
      </w:r>
      <w:hyperlink r:id="rId17" w:history="1">
        <w:r w:rsidRPr="00952A3F">
          <w:rPr>
            <w:rFonts w:eastAsia="Calibri"/>
            <w:color w:val="244061"/>
            <w:u w:val="single"/>
          </w:rPr>
          <w:t>Health and Safety</w:t>
        </w:r>
      </w:hyperlink>
      <w:r w:rsidRPr="00952A3F">
        <w:rPr>
          <w:rFonts w:eastAsia="Calibri"/>
        </w:rPr>
        <w:t xml:space="preserve">, </w:t>
      </w:r>
      <w:hyperlink r:id="rId18" w:history="1">
        <w:r w:rsidRPr="00952A3F">
          <w:rPr>
            <w:rFonts w:eastAsia="Calibri"/>
            <w:color w:val="244061"/>
            <w:u w:val="single"/>
          </w:rPr>
          <w:t>Intellectual Property</w:t>
        </w:r>
      </w:hyperlink>
      <w:r w:rsidRPr="00952A3F">
        <w:rPr>
          <w:rFonts w:eastAsia="Calibri"/>
          <w:color w:val="244061"/>
        </w:rPr>
        <w:t>,</w:t>
      </w:r>
      <w:r w:rsidRPr="00952A3F">
        <w:rPr>
          <w:rFonts w:eastAsia="Calibri"/>
        </w:rPr>
        <w:t xml:space="preserve"> </w:t>
      </w:r>
      <w:bookmarkStart w:id="1" w:name="_Hlk84345000"/>
      <w:r w:rsidRPr="00952A3F">
        <w:rPr>
          <w:rFonts w:eastAsia="Calibri"/>
          <w:color w:val="17365D"/>
        </w:rPr>
        <w:fldChar w:fldCharType="begin"/>
      </w:r>
      <w:r w:rsidRPr="00952A3F">
        <w:rPr>
          <w:rFonts w:eastAsia="Calibri"/>
          <w:color w:val="17365D"/>
        </w:rPr>
        <w:instrText xml:space="preserve"> HYPERLINK "https://www.yorksj.ac.uk/policies-and-documents/library/research-data-management-policy/" </w:instrText>
      </w:r>
      <w:r w:rsidRPr="00952A3F">
        <w:rPr>
          <w:rFonts w:eastAsia="Calibri"/>
          <w:color w:val="17365D"/>
        </w:rPr>
        <w:fldChar w:fldCharType="separate"/>
      </w:r>
      <w:r w:rsidRPr="00952A3F">
        <w:rPr>
          <w:rFonts w:eastAsia="Calibri"/>
          <w:color w:val="17365D"/>
          <w:u w:val="single"/>
        </w:rPr>
        <w:t>Research Data Management Policy</w:t>
      </w:r>
      <w:r w:rsidRPr="00952A3F">
        <w:rPr>
          <w:rFonts w:eastAsia="Calibri"/>
          <w:color w:val="17365D"/>
        </w:rPr>
        <w:fldChar w:fldCharType="end"/>
      </w:r>
    </w:p>
    <w:bookmarkEnd w:id="1"/>
    <w:p w14:paraId="7676B690"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It is always for the individual researcher or supervisor to consider carefully the potential ethical implications of their work, or that of their students. Members of the University are encouraged to reflect carefully upon the broad range of conceptual, as well as practical, issues that may arise. Individuals then have a responsibility to seek appropriate advice from the relevant Research Ethics Committee Chair and / or formal review and approval of the proposed work. </w:t>
      </w:r>
    </w:p>
    <w:p w14:paraId="4346AC4C" w14:textId="59F17853"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Whilst not an exhaustive list, the following points provide </w:t>
      </w:r>
      <w:r w:rsidR="000B52F6">
        <w:rPr>
          <w:rFonts w:eastAsia="Calibri"/>
        </w:rPr>
        <w:t>examples of</w:t>
      </w:r>
      <w:r w:rsidR="00C12BC4">
        <w:rPr>
          <w:rFonts w:eastAsia="Calibri"/>
        </w:rPr>
        <w:t xml:space="preserve"> </w:t>
      </w:r>
      <w:r w:rsidRPr="00952A3F">
        <w:rPr>
          <w:rFonts w:eastAsia="Calibri"/>
        </w:rPr>
        <w:t xml:space="preserve">ethical issues which require consideration: </w:t>
      </w:r>
    </w:p>
    <w:p w14:paraId="094CAE5D" w14:textId="7A102F3F" w:rsidR="00952A3F" w:rsidRPr="00952A3F" w:rsidRDefault="00952A3F" w:rsidP="00FF4008">
      <w:pPr>
        <w:numPr>
          <w:ilvl w:val="0"/>
          <w:numId w:val="31"/>
        </w:numPr>
        <w:tabs>
          <w:tab w:val="clear" w:pos="4513"/>
          <w:tab w:val="clear" w:pos="9026"/>
        </w:tabs>
        <w:spacing w:after="200" w:line="276" w:lineRule="auto"/>
        <w:contextualSpacing/>
        <w:rPr>
          <w:rFonts w:eastAsia="Calibri"/>
        </w:rPr>
      </w:pPr>
      <w:r w:rsidRPr="00952A3F">
        <w:rPr>
          <w:rFonts w:eastAsia="Calibri"/>
        </w:rPr>
        <w:lastRenderedPageBreak/>
        <w:t>The balance of risk and benefit</w:t>
      </w:r>
    </w:p>
    <w:p w14:paraId="5DC9D597" w14:textId="06D92474" w:rsidR="00952A3F" w:rsidRPr="00952A3F" w:rsidRDefault="00952A3F" w:rsidP="00FF4008">
      <w:pPr>
        <w:numPr>
          <w:ilvl w:val="0"/>
          <w:numId w:val="31"/>
        </w:numPr>
        <w:tabs>
          <w:tab w:val="clear" w:pos="4513"/>
          <w:tab w:val="clear" w:pos="9026"/>
        </w:tabs>
        <w:spacing w:after="200" w:line="276" w:lineRule="auto"/>
        <w:contextualSpacing/>
        <w:rPr>
          <w:rFonts w:eastAsia="Calibri"/>
        </w:rPr>
      </w:pPr>
      <w:r w:rsidRPr="00952A3F">
        <w:rPr>
          <w:rFonts w:eastAsia="Calibri"/>
        </w:rPr>
        <w:t xml:space="preserve">The physical and psychological health and safety of subject-participants </w:t>
      </w:r>
    </w:p>
    <w:p w14:paraId="2313D75A" w14:textId="44442F58" w:rsidR="00952A3F" w:rsidRPr="00952A3F" w:rsidRDefault="00952A3F" w:rsidP="00FF4008">
      <w:pPr>
        <w:numPr>
          <w:ilvl w:val="0"/>
          <w:numId w:val="31"/>
        </w:numPr>
        <w:tabs>
          <w:tab w:val="clear" w:pos="4513"/>
          <w:tab w:val="clear" w:pos="9026"/>
        </w:tabs>
        <w:spacing w:after="200" w:line="276" w:lineRule="auto"/>
        <w:contextualSpacing/>
        <w:rPr>
          <w:rFonts w:eastAsia="Calibri"/>
        </w:rPr>
      </w:pPr>
      <w:r w:rsidRPr="00952A3F">
        <w:rPr>
          <w:rFonts w:eastAsia="Calibri"/>
        </w:rPr>
        <w:t xml:space="preserve">Obtaining informed consent to participate </w:t>
      </w:r>
    </w:p>
    <w:p w14:paraId="4B3954D6" w14:textId="2BB7C66E" w:rsidR="00952A3F" w:rsidRPr="00952A3F" w:rsidRDefault="00952A3F" w:rsidP="00FF4008">
      <w:pPr>
        <w:numPr>
          <w:ilvl w:val="0"/>
          <w:numId w:val="31"/>
        </w:numPr>
        <w:tabs>
          <w:tab w:val="clear" w:pos="4513"/>
          <w:tab w:val="clear" w:pos="9026"/>
        </w:tabs>
        <w:spacing w:after="200" w:line="276" w:lineRule="auto"/>
        <w:contextualSpacing/>
        <w:rPr>
          <w:rFonts w:eastAsia="Calibri"/>
        </w:rPr>
      </w:pPr>
      <w:r w:rsidRPr="00952A3F">
        <w:rPr>
          <w:rFonts w:eastAsia="Calibri"/>
        </w:rPr>
        <w:t xml:space="preserve">Arrangements for vulnerable subjects </w:t>
      </w:r>
    </w:p>
    <w:p w14:paraId="717877F8" w14:textId="60AB6E6A" w:rsidR="00952A3F" w:rsidRPr="00952A3F" w:rsidRDefault="00952A3F" w:rsidP="00FF4008">
      <w:pPr>
        <w:numPr>
          <w:ilvl w:val="0"/>
          <w:numId w:val="31"/>
        </w:numPr>
        <w:tabs>
          <w:tab w:val="clear" w:pos="4513"/>
          <w:tab w:val="clear" w:pos="9026"/>
        </w:tabs>
        <w:spacing w:after="200" w:line="276" w:lineRule="auto"/>
        <w:contextualSpacing/>
        <w:rPr>
          <w:rFonts w:eastAsia="Calibri"/>
        </w:rPr>
      </w:pPr>
      <w:r w:rsidRPr="00952A3F">
        <w:rPr>
          <w:rFonts w:eastAsia="Calibri"/>
        </w:rPr>
        <w:t>Conflicts of interest</w:t>
      </w:r>
    </w:p>
    <w:p w14:paraId="359F6A51" w14:textId="76711232" w:rsidR="00952A3F" w:rsidRPr="00952A3F" w:rsidRDefault="00952A3F" w:rsidP="00FF4008">
      <w:pPr>
        <w:numPr>
          <w:ilvl w:val="0"/>
          <w:numId w:val="31"/>
        </w:numPr>
        <w:tabs>
          <w:tab w:val="clear" w:pos="4513"/>
          <w:tab w:val="clear" w:pos="9026"/>
        </w:tabs>
        <w:spacing w:after="200" w:line="276" w:lineRule="auto"/>
        <w:contextualSpacing/>
        <w:rPr>
          <w:rFonts w:eastAsia="Calibri"/>
        </w:rPr>
      </w:pPr>
      <w:r w:rsidRPr="00952A3F">
        <w:rPr>
          <w:rFonts w:eastAsia="Calibri"/>
        </w:rPr>
        <w:t>Confidentiality and data protection</w:t>
      </w:r>
    </w:p>
    <w:p w14:paraId="3FBE7DC4" w14:textId="0CD1C5D3" w:rsidR="00952A3F" w:rsidRPr="00952A3F" w:rsidRDefault="00952A3F" w:rsidP="00FF4008">
      <w:pPr>
        <w:numPr>
          <w:ilvl w:val="0"/>
          <w:numId w:val="31"/>
        </w:numPr>
        <w:tabs>
          <w:tab w:val="clear" w:pos="4513"/>
          <w:tab w:val="clear" w:pos="9026"/>
        </w:tabs>
        <w:spacing w:after="200" w:line="276" w:lineRule="auto"/>
        <w:contextualSpacing/>
        <w:rPr>
          <w:rFonts w:eastAsia="Calibri"/>
        </w:rPr>
      </w:pPr>
      <w:r w:rsidRPr="00952A3F">
        <w:rPr>
          <w:rFonts w:eastAsia="Calibri"/>
        </w:rPr>
        <w:t xml:space="preserve">Intellectual property issues </w:t>
      </w:r>
    </w:p>
    <w:p w14:paraId="09EBA7F7" w14:textId="7786E37A" w:rsidR="00952A3F" w:rsidRPr="00952A3F" w:rsidRDefault="00952A3F" w:rsidP="00FF4008">
      <w:pPr>
        <w:numPr>
          <w:ilvl w:val="0"/>
          <w:numId w:val="31"/>
        </w:numPr>
        <w:tabs>
          <w:tab w:val="clear" w:pos="4513"/>
          <w:tab w:val="clear" w:pos="9026"/>
        </w:tabs>
        <w:spacing w:after="200" w:line="276" w:lineRule="auto"/>
        <w:contextualSpacing/>
        <w:rPr>
          <w:rFonts w:eastAsia="Calibri"/>
        </w:rPr>
      </w:pPr>
      <w:r w:rsidRPr="00952A3F">
        <w:rPr>
          <w:rFonts w:eastAsia="Calibri"/>
        </w:rPr>
        <w:t>Funding sources</w:t>
      </w:r>
    </w:p>
    <w:p w14:paraId="30976774" w14:textId="62D0E4A5" w:rsidR="00952A3F" w:rsidRPr="00952A3F" w:rsidRDefault="00952A3F" w:rsidP="00FF4008">
      <w:pPr>
        <w:numPr>
          <w:ilvl w:val="0"/>
          <w:numId w:val="31"/>
        </w:numPr>
        <w:tabs>
          <w:tab w:val="clear" w:pos="4513"/>
          <w:tab w:val="clear" w:pos="9026"/>
        </w:tabs>
        <w:spacing w:after="200" w:line="276" w:lineRule="auto"/>
        <w:contextualSpacing/>
        <w:rPr>
          <w:rFonts w:eastAsia="Calibri"/>
        </w:rPr>
      </w:pPr>
      <w:r w:rsidRPr="00952A3F">
        <w:rPr>
          <w:rFonts w:eastAsia="Calibri"/>
        </w:rPr>
        <w:t xml:space="preserve">Monitoring and audit </w:t>
      </w:r>
    </w:p>
    <w:p w14:paraId="3B6893E0" w14:textId="7F4DB2CA" w:rsidR="00952A3F" w:rsidRDefault="00952A3F" w:rsidP="00FF4008">
      <w:pPr>
        <w:numPr>
          <w:ilvl w:val="0"/>
          <w:numId w:val="31"/>
        </w:numPr>
        <w:tabs>
          <w:tab w:val="clear" w:pos="4513"/>
          <w:tab w:val="clear" w:pos="9026"/>
        </w:tabs>
        <w:spacing w:after="200" w:line="276" w:lineRule="auto"/>
        <w:contextualSpacing/>
        <w:rPr>
          <w:rFonts w:eastAsia="Calibri"/>
        </w:rPr>
      </w:pPr>
      <w:r w:rsidRPr="00952A3F">
        <w:rPr>
          <w:rFonts w:eastAsia="Calibri"/>
        </w:rPr>
        <w:t xml:space="preserve">Proportionate and reasonable review </w:t>
      </w:r>
    </w:p>
    <w:p w14:paraId="1B0FC6F2" w14:textId="0555D9BA" w:rsidR="009867A1" w:rsidRDefault="009867A1" w:rsidP="00FF4008">
      <w:pPr>
        <w:numPr>
          <w:ilvl w:val="0"/>
          <w:numId w:val="31"/>
        </w:numPr>
        <w:tabs>
          <w:tab w:val="clear" w:pos="4513"/>
          <w:tab w:val="clear" w:pos="9026"/>
        </w:tabs>
        <w:spacing w:after="200" w:line="276" w:lineRule="auto"/>
        <w:contextualSpacing/>
        <w:rPr>
          <w:rFonts w:eastAsia="Calibri"/>
        </w:rPr>
      </w:pPr>
      <w:r>
        <w:rPr>
          <w:rFonts w:eastAsia="Calibri"/>
        </w:rPr>
        <w:t>Research security</w:t>
      </w:r>
    </w:p>
    <w:p w14:paraId="765059A1" w14:textId="77777777" w:rsidR="00590332" w:rsidRPr="00952A3F" w:rsidRDefault="00590332" w:rsidP="00590332">
      <w:pPr>
        <w:tabs>
          <w:tab w:val="clear" w:pos="4513"/>
          <w:tab w:val="clear" w:pos="9026"/>
        </w:tabs>
        <w:spacing w:after="200" w:line="276" w:lineRule="auto"/>
        <w:ind w:left="360"/>
        <w:contextualSpacing/>
        <w:rPr>
          <w:rFonts w:eastAsia="Calibri"/>
        </w:rPr>
      </w:pPr>
    </w:p>
    <w:p w14:paraId="35FDBDD6" w14:textId="2C744813" w:rsidR="00952A3F" w:rsidRPr="00952A3F" w:rsidRDefault="008865F1" w:rsidP="00952A3F">
      <w:pPr>
        <w:tabs>
          <w:tab w:val="clear" w:pos="4513"/>
          <w:tab w:val="clear" w:pos="9026"/>
        </w:tabs>
        <w:spacing w:after="200" w:line="276" w:lineRule="auto"/>
        <w:rPr>
          <w:rFonts w:eastAsia="Calibri"/>
        </w:rPr>
      </w:pPr>
      <w:r>
        <w:rPr>
          <w:rFonts w:eastAsia="Calibri"/>
        </w:rPr>
        <w:t>A</w:t>
      </w:r>
      <w:r w:rsidR="00952A3F" w:rsidRPr="00952A3F">
        <w:rPr>
          <w:rFonts w:eastAsia="Calibri"/>
        </w:rPr>
        <w:t>ll research proposals must be</w:t>
      </w:r>
      <w:r w:rsidR="00E909AC">
        <w:rPr>
          <w:rFonts w:eastAsia="Calibri"/>
        </w:rPr>
        <w:t xml:space="preserve"> </w:t>
      </w:r>
      <w:r w:rsidR="00F16664">
        <w:rPr>
          <w:rFonts w:eastAsia="Calibri"/>
        </w:rPr>
        <w:t>submitted for review.</w:t>
      </w:r>
    </w:p>
    <w:p w14:paraId="62687CD4" w14:textId="6271FB42" w:rsidR="00952A3F" w:rsidRPr="00B474B4" w:rsidRDefault="00952A3F" w:rsidP="00211616">
      <w:pPr>
        <w:pStyle w:val="ListParagraph"/>
        <w:keepNext/>
        <w:keepLines/>
        <w:numPr>
          <w:ilvl w:val="0"/>
          <w:numId w:val="29"/>
        </w:numPr>
        <w:tabs>
          <w:tab w:val="clear" w:pos="4513"/>
          <w:tab w:val="clear" w:pos="9026"/>
        </w:tabs>
        <w:spacing w:before="240"/>
        <w:outlineLvl w:val="0"/>
        <w:rPr>
          <w:rFonts w:eastAsia="SimSun" w:cs="Times New Roman"/>
          <w:color w:val="000000"/>
          <w:sz w:val="32"/>
          <w:szCs w:val="32"/>
        </w:rPr>
      </w:pPr>
      <w:bookmarkStart w:id="2" w:name="_Toc176934533"/>
      <w:r w:rsidRPr="00B474B4">
        <w:rPr>
          <w:rFonts w:eastAsia="SimSun" w:cs="Times New Roman"/>
          <w:b/>
          <w:color w:val="000000"/>
          <w:sz w:val="32"/>
          <w:szCs w:val="32"/>
        </w:rPr>
        <w:t>Ethical standards</w:t>
      </w:r>
      <w:bookmarkEnd w:id="2"/>
      <w:r w:rsidRPr="00B474B4">
        <w:rPr>
          <w:rFonts w:eastAsia="SimSun" w:cs="Times New Roman"/>
          <w:b/>
          <w:color w:val="000000"/>
          <w:sz w:val="32"/>
          <w:szCs w:val="32"/>
        </w:rPr>
        <w:t xml:space="preserve"> </w:t>
      </w:r>
    </w:p>
    <w:p w14:paraId="5D89B2CC"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All research must be conducted to the highest ethical standards. Key principles include appropriate protection and respect for participants (research subjects and researchers); clear lines of accountability for the ethical conduct of research; and an appropriate balance between the value of the research and the rights of the individuals. </w:t>
      </w:r>
    </w:p>
    <w:p w14:paraId="069D1787" w14:textId="1E1D4434" w:rsidR="00952A3F" w:rsidRPr="00B739FD" w:rsidRDefault="00952A3F" w:rsidP="00211616">
      <w:pPr>
        <w:pStyle w:val="ListParagraph"/>
        <w:keepNext/>
        <w:keepLines/>
        <w:numPr>
          <w:ilvl w:val="0"/>
          <w:numId w:val="29"/>
        </w:numPr>
        <w:tabs>
          <w:tab w:val="clear" w:pos="4513"/>
          <w:tab w:val="clear" w:pos="9026"/>
        </w:tabs>
        <w:spacing w:before="240"/>
        <w:outlineLvl w:val="0"/>
        <w:rPr>
          <w:rFonts w:eastAsia="SimSun" w:cs="Times New Roman"/>
          <w:color w:val="000000"/>
          <w:sz w:val="32"/>
          <w:szCs w:val="32"/>
        </w:rPr>
      </w:pPr>
      <w:bookmarkStart w:id="3" w:name="_Toc176934534"/>
      <w:r w:rsidRPr="00B474B4">
        <w:rPr>
          <w:rFonts w:eastAsia="SimSun" w:cs="Times New Roman"/>
          <w:b/>
          <w:color w:val="000000"/>
          <w:sz w:val="32"/>
          <w:szCs w:val="32"/>
        </w:rPr>
        <w:t>Responsibilities</w:t>
      </w:r>
      <w:bookmarkEnd w:id="3"/>
    </w:p>
    <w:p w14:paraId="733EFA1C" w14:textId="4AA909EC" w:rsidR="002D7E25" w:rsidRDefault="00952A3F" w:rsidP="00952A3F">
      <w:pPr>
        <w:tabs>
          <w:tab w:val="clear" w:pos="4513"/>
          <w:tab w:val="clear" w:pos="9026"/>
        </w:tabs>
        <w:spacing w:after="200" w:line="276" w:lineRule="auto"/>
        <w:rPr>
          <w:rFonts w:eastAsia="Calibri"/>
        </w:rPr>
      </w:pPr>
      <w:r w:rsidRPr="00952A3F">
        <w:rPr>
          <w:rFonts w:eastAsia="Calibri"/>
        </w:rPr>
        <w:t xml:space="preserve">All members of the University, whether staff or students, are individually responsible for ensuring that their work is conducted in accordance with the University values and with all policies that form part of the terms and conditions of employment and study. Individual researchers ultimately have responsibility for ensuring that they consider ethical issues and obtain ethical approval prior to commencing the research. </w:t>
      </w:r>
    </w:p>
    <w:p w14:paraId="43EDB0B5" w14:textId="2EC343EA" w:rsidR="002D7E25" w:rsidRDefault="00DF79FD" w:rsidP="00952A3F">
      <w:pPr>
        <w:tabs>
          <w:tab w:val="clear" w:pos="4513"/>
          <w:tab w:val="clear" w:pos="9026"/>
        </w:tabs>
        <w:spacing w:after="200" w:line="276" w:lineRule="auto"/>
        <w:rPr>
          <w:rFonts w:eastAsia="Calibri"/>
        </w:rPr>
      </w:pPr>
      <w:r w:rsidRPr="00DF79FD">
        <w:rPr>
          <w:rFonts w:eastAsia="Calibri"/>
        </w:rPr>
        <w:t xml:space="preserve">Where the researcher has received ethical </w:t>
      </w:r>
      <w:r w:rsidR="00FA5B65" w:rsidRPr="00DF79FD">
        <w:rPr>
          <w:rFonts w:eastAsia="Calibri"/>
        </w:rPr>
        <w:t>approval,</w:t>
      </w:r>
      <w:r w:rsidRPr="00DF79FD">
        <w:rPr>
          <w:rFonts w:eastAsia="Calibri"/>
        </w:rPr>
        <w:t xml:space="preserve"> they are then responsible for ensuring all research activities within the project fall within the principles agreed. In instances where significant changes to the project's aims and methods are required, a major amendment must be submitted via the ethics monitor system for review. Where amendments do not significantly change a project's aims and/or methods, additional ethical approval is not required but it is the responsibility of the researcher to keep a record of these changes.</w:t>
      </w:r>
    </w:p>
    <w:p w14:paraId="3982D7B5" w14:textId="1B59B84F" w:rsidR="001B2150" w:rsidRPr="001B2150" w:rsidRDefault="001B2150" w:rsidP="001B2150">
      <w:pPr>
        <w:tabs>
          <w:tab w:val="clear" w:pos="4513"/>
          <w:tab w:val="clear" w:pos="9026"/>
        </w:tabs>
        <w:spacing w:after="200" w:line="276" w:lineRule="auto"/>
        <w:rPr>
          <w:rFonts w:eastAsia="Calibri"/>
        </w:rPr>
      </w:pPr>
      <w:r>
        <w:rPr>
          <w:rFonts w:eastAsia="Calibri"/>
        </w:rPr>
        <w:t>F</w:t>
      </w:r>
      <w:r w:rsidRPr="001B2150">
        <w:rPr>
          <w:rFonts w:eastAsia="Calibri"/>
        </w:rPr>
        <w:t xml:space="preserve">or action research and participatory projects, the </w:t>
      </w:r>
      <w:proofErr w:type="gramStart"/>
      <w:r w:rsidRPr="001B2150">
        <w:rPr>
          <w:rFonts w:eastAsia="Calibri"/>
        </w:rPr>
        <w:t>principle</w:t>
      </w:r>
      <w:proofErr w:type="gramEnd"/>
      <w:r w:rsidRPr="001B2150">
        <w:rPr>
          <w:rFonts w:eastAsia="Calibri"/>
        </w:rPr>
        <w:t xml:space="preserve"> researcher may act as the reviewer and confirm ethical approval for co-researchers but the above will still apply. </w:t>
      </w:r>
    </w:p>
    <w:p w14:paraId="6B158B3C" w14:textId="714BDCF1" w:rsidR="001B2150" w:rsidRDefault="001B2150" w:rsidP="00952A3F">
      <w:pPr>
        <w:tabs>
          <w:tab w:val="clear" w:pos="4513"/>
          <w:tab w:val="clear" w:pos="9026"/>
        </w:tabs>
        <w:spacing w:after="200" w:line="276" w:lineRule="auto"/>
        <w:rPr>
          <w:rFonts w:eastAsia="Calibri"/>
        </w:rPr>
      </w:pPr>
      <w:r w:rsidRPr="001B2150">
        <w:rPr>
          <w:rFonts w:eastAsia="Calibri"/>
        </w:rPr>
        <w:t>Researchers may seek advice from their School Research Ethics Committee before, during, or after ethical approval. </w:t>
      </w:r>
    </w:p>
    <w:p w14:paraId="539C3A3C" w14:textId="51EE9167" w:rsidR="00952A3F" w:rsidRPr="00952A3F" w:rsidRDefault="00952A3F" w:rsidP="00952A3F">
      <w:pPr>
        <w:tabs>
          <w:tab w:val="clear" w:pos="4513"/>
          <w:tab w:val="clear" w:pos="9026"/>
        </w:tabs>
        <w:spacing w:after="200" w:line="276" w:lineRule="auto"/>
        <w:rPr>
          <w:rFonts w:eastAsia="Calibri"/>
        </w:rPr>
      </w:pPr>
      <w:r w:rsidRPr="00952A3F">
        <w:rPr>
          <w:rFonts w:eastAsia="Calibri"/>
        </w:rPr>
        <w:t>Work conducted without ethical approval may not be covered by the University’s indemnity arrangements. Failure to comply with this policy may lead to the:</w:t>
      </w:r>
    </w:p>
    <w:p w14:paraId="2B72DF5F" w14:textId="77777777" w:rsidR="00952A3F" w:rsidRPr="00952A3F" w:rsidRDefault="00952A3F" w:rsidP="00952A3F">
      <w:pPr>
        <w:numPr>
          <w:ilvl w:val="0"/>
          <w:numId w:val="21"/>
        </w:numPr>
        <w:tabs>
          <w:tab w:val="clear" w:pos="4513"/>
          <w:tab w:val="clear" w:pos="9026"/>
        </w:tabs>
        <w:spacing w:after="200" w:line="276" w:lineRule="auto"/>
        <w:contextualSpacing/>
        <w:rPr>
          <w:rFonts w:eastAsia="Calibri"/>
        </w:rPr>
      </w:pPr>
      <w:r w:rsidRPr="00952A3F">
        <w:rPr>
          <w:rFonts w:eastAsia="Calibri"/>
        </w:rPr>
        <w:t xml:space="preserve">Failure of assessed work </w:t>
      </w:r>
    </w:p>
    <w:p w14:paraId="70F0159A" w14:textId="77777777" w:rsidR="00952A3F" w:rsidRPr="00952A3F" w:rsidRDefault="00952A3F" w:rsidP="00952A3F">
      <w:pPr>
        <w:numPr>
          <w:ilvl w:val="0"/>
          <w:numId w:val="21"/>
        </w:numPr>
        <w:tabs>
          <w:tab w:val="clear" w:pos="4513"/>
          <w:tab w:val="clear" w:pos="9026"/>
        </w:tabs>
        <w:spacing w:after="200" w:line="276" w:lineRule="auto"/>
        <w:contextualSpacing/>
        <w:rPr>
          <w:rFonts w:eastAsia="Calibri"/>
        </w:rPr>
      </w:pPr>
      <w:r w:rsidRPr="00952A3F">
        <w:rPr>
          <w:rFonts w:eastAsia="Calibri"/>
        </w:rPr>
        <w:t>Suspension of study</w:t>
      </w:r>
    </w:p>
    <w:p w14:paraId="4579A9D5" w14:textId="77777777" w:rsidR="00952A3F" w:rsidRPr="00952A3F" w:rsidRDefault="00952A3F" w:rsidP="00952A3F">
      <w:pPr>
        <w:numPr>
          <w:ilvl w:val="0"/>
          <w:numId w:val="21"/>
        </w:numPr>
        <w:tabs>
          <w:tab w:val="clear" w:pos="4513"/>
          <w:tab w:val="clear" w:pos="9026"/>
        </w:tabs>
        <w:spacing w:after="200" w:line="276" w:lineRule="auto"/>
        <w:contextualSpacing/>
        <w:rPr>
          <w:rFonts w:eastAsia="Calibri"/>
        </w:rPr>
      </w:pPr>
      <w:r w:rsidRPr="00952A3F">
        <w:rPr>
          <w:rFonts w:eastAsia="Calibri"/>
        </w:rPr>
        <w:t>Ending of research projects</w:t>
      </w:r>
    </w:p>
    <w:p w14:paraId="67753801" w14:textId="77777777" w:rsidR="00952A3F" w:rsidRPr="00952A3F" w:rsidRDefault="00952A3F" w:rsidP="00952A3F">
      <w:pPr>
        <w:numPr>
          <w:ilvl w:val="0"/>
          <w:numId w:val="21"/>
        </w:numPr>
        <w:tabs>
          <w:tab w:val="clear" w:pos="4513"/>
          <w:tab w:val="clear" w:pos="9026"/>
        </w:tabs>
        <w:spacing w:after="200" w:line="276" w:lineRule="auto"/>
        <w:contextualSpacing/>
        <w:rPr>
          <w:rFonts w:eastAsia="Calibri"/>
        </w:rPr>
      </w:pPr>
      <w:r w:rsidRPr="00952A3F">
        <w:rPr>
          <w:rFonts w:eastAsia="Calibri"/>
        </w:rPr>
        <w:t>Removal of funding from research sponsors</w:t>
      </w:r>
    </w:p>
    <w:p w14:paraId="16F26039" w14:textId="77777777" w:rsidR="00952A3F" w:rsidRDefault="00952A3F" w:rsidP="00952A3F">
      <w:pPr>
        <w:numPr>
          <w:ilvl w:val="0"/>
          <w:numId w:val="21"/>
        </w:numPr>
        <w:tabs>
          <w:tab w:val="clear" w:pos="4513"/>
          <w:tab w:val="clear" w:pos="9026"/>
        </w:tabs>
        <w:spacing w:after="200" w:line="276" w:lineRule="auto"/>
        <w:contextualSpacing/>
        <w:rPr>
          <w:rFonts w:eastAsia="Calibri"/>
        </w:rPr>
      </w:pPr>
      <w:r w:rsidRPr="00952A3F">
        <w:rPr>
          <w:rFonts w:eastAsia="Calibri"/>
        </w:rPr>
        <w:t xml:space="preserve">Inability to publish. </w:t>
      </w:r>
    </w:p>
    <w:p w14:paraId="77A54477" w14:textId="77777777" w:rsidR="00FA5B65" w:rsidRPr="00952A3F" w:rsidRDefault="00FA5B65" w:rsidP="00FA5B65">
      <w:pPr>
        <w:tabs>
          <w:tab w:val="clear" w:pos="4513"/>
          <w:tab w:val="clear" w:pos="9026"/>
        </w:tabs>
        <w:spacing w:after="200" w:line="276" w:lineRule="auto"/>
        <w:ind w:left="780"/>
        <w:contextualSpacing/>
        <w:rPr>
          <w:rFonts w:eastAsia="Calibri"/>
        </w:rPr>
      </w:pPr>
    </w:p>
    <w:p w14:paraId="6B6226B9" w14:textId="30EB3798" w:rsidR="00952A3F" w:rsidRPr="00952A3F" w:rsidRDefault="00952A3F" w:rsidP="00952A3F">
      <w:pPr>
        <w:tabs>
          <w:tab w:val="clear" w:pos="4513"/>
          <w:tab w:val="clear" w:pos="9026"/>
        </w:tabs>
        <w:spacing w:after="200" w:line="276" w:lineRule="auto"/>
        <w:ind w:left="60"/>
        <w:rPr>
          <w:rFonts w:eastAsia="Calibri"/>
        </w:rPr>
      </w:pPr>
      <w:r w:rsidRPr="00952A3F">
        <w:rPr>
          <w:rFonts w:eastAsia="Calibri"/>
        </w:rPr>
        <w:lastRenderedPageBreak/>
        <w:t xml:space="preserve">Failure to secure ethical approval prior to commencing research constitutes research misconduct, please see the </w:t>
      </w:r>
      <w:hyperlink r:id="rId19" w:history="1">
        <w:r w:rsidR="001B3109" w:rsidRPr="00AE4BB7">
          <w:rPr>
            <w:rStyle w:val="Hyperlink"/>
            <w:rFonts w:eastAsia="Calibri"/>
          </w:rPr>
          <w:t>Research Misconduct Policy and Procedure</w:t>
        </w:r>
      </w:hyperlink>
      <w:r w:rsidR="00566761">
        <w:rPr>
          <w:rFonts w:eastAsia="Calibri"/>
        </w:rPr>
        <w:t>.</w:t>
      </w:r>
      <w:r w:rsidR="00AE4BB7">
        <w:rPr>
          <w:rFonts w:eastAsia="Calibri"/>
        </w:rPr>
        <w:t xml:space="preserve"> </w:t>
      </w:r>
      <w:r w:rsidR="00566761">
        <w:rPr>
          <w:rFonts w:eastAsia="Calibri"/>
        </w:rPr>
        <w:t xml:space="preserve">An </w:t>
      </w:r>
      <w:r w:rsidRPr="00952A3F">
        <w:rPr>
          <w:rFonts w:eastAsia="Calibri"/>
        </w:rPr>
        <w:t xml:space="preserve">individual may also be legally liable for any adverse outcome. </w:t>
      </w:r>
    </w:p>
    <w:p w14:paraId="2F747401" w14:textId="7A7816C4" w:rsidR="00952A3F" w:rsidRPr="00952A3F" w:rsidRDefault="00952A3F" w:rsidP="00952A3F">
      <w:pPr>
        <w:tabs>
          <w:tab w:val="clear" w:pos="4513"/>
          <w:tab w:val="clear" w:pos="9026"/>
        </w:tabs>
        <w:spacing w:line="276" w:lineRule="auto"/>
        <w:rPr>
          <w:rFonts w:eastAsia="Calibri"/>
        </w:rPr>
      </w:pPr>
      <w:r w:rsidRPr="0EEDC20F">
        <w:rPr>
          <w:rFonts w:eastAsia="Calibri"/>
        </w:rPr>
        <w:t xml:space="preserve">The Pro Vice Chancellor for Research and </w:t>
      </w:r>
      <w:r w:rsidR="1E608200" w:rsidRPr="0EEDC20F">
        <w:rPr>
          <w:rFonts w:eastAsia="Calibri"/>
        </w:rPr>
        <w:t>International</w:t>
      </w:r>
      <w:r w:rsidRPr="0EEDC20F">
        <w:rPr>
          <w:rFonts w:eastAsia="Calibri"/>
        </w:rPr>
        <w:t xml:space="preserve"> is the owner of this policy and is responsible for research ethics throughout the University.</w:t>
      </w:r>
    </w:p>
    <w:p w14:paraId="21931A50" w14:textId="77777777" w:rsidR="00952A3F" w:rsidRPr="00952A3F" w:rsidRDefault="00952A3F" w:rsidP="00952A3F">
      <w:pPr>
        <w:tabs>
          <w:tab w:val="clear" w:pos="4513"/>
          <w:tab w:val="clear" w:pos="9026"/>
        </w:tabs>
        <w:spacing w:line="276" w:lineRule="auto"/>
        <w:rPr>
          <w:rFonts w:eastAsia="Calibri"/>
        </w:rPr>
      </w:pPr>
    </w:p>
    <w:p w14:paraId="236541A3" w14:textId="77777777" w:rsidR="00952A3F" w:rsidRPr="00952A3F" w:rsidRDefault="00952A3F" w:rsidP="00952A3F">
      <w:pPr>
        <w:tabs>
          <w:tab w:val="clear" w:pos="4513"/>
          <w:tab w:val="clear" w:pos="9026"/>
        </w:tabs>
        <w:spacing w:line="276" w:lineRule="auto"/>
        <w:rPr>
          <w:rFonts w:eastAsia="Calibri"/>
        </w:rPr>
      </w:pPr>
      <w:r w:rsidRPr="00952A3F">
        <w:rPr>
          <w:rFonts w:eastAsia="Calibri"/>
        </w:rPr>
        <w:t>The URC has responsibility for the oversight of research integrity and research ethics matters. Day-to-day responsibility is delegated to the UREISC.</w:t>
      </w:r>
    </w:p>
    <w:p w14:paraId="7E93C422" w14:textId="77777777" w:rsidR="00952A3F" w:rsidRPr="00952A3F" w:rsidRDefault="00952A3F" w:rsidP="00952A3F">
      <w:pPr>
        <w:tabs>
          <w:tab w:val="clear" w:pos="4513"/>
          <w:tab w:val="clear" w:pos="9026"/>
        </w:tabs>
        <w:spacing w:line="276" w:lineRule="auto"/>
        <w:rPr>
          <w:rFonts w:eastAsia="Calibri"/>
        </w:rPr>
      </w:pPr>
    </w:p>
    <w:p w14:paraId="05D835DB" w14:textId="77777777" w:rsidR="00952A3F" w:rsidRPr="00952A3F" w:rsidRDefault="00952A3F" w:rsidP="00952A3F">
      <w:pPr>
        <w:tabs>
          <w:tab w:val="clear" w:pos="4513"/>
          <w:tab w:val="clear" w:pos="9026"/>
        </w:tabs>
        <w:spacing w:line="276" w:lineRule="auto"/>
        <w:rPr>
          <w:rFonts w:eastAsia="Calibri"/>
        </w:rPr>
      </w:pPr>
      <w:r w:rsidRPr="00952A3F">
        <w:rPr>
          <w:rFonts w:eastAsia="Calibri"/>
        </w:rPr>
        <w:t>The UREISC is responsible for oversight of the School Research Ethics Committees (SRECs) and is in turn accountable to the URC.</w:t>
      </w:r>
    </w:p>
    <w:p w14:paraId="5296BC71" w14:textId="77777777" w:rsidR="00952A3F" w:rsidRPr="00952A3F" w:rsidRDefault="00952A3F" w:rsidP="00952A3F">
      <w:pPr>
        <w:tabs>
          <w:tab w:val="clear" w:pos="4513"/>
          <w:tab w:val="clear" w:pos="9026"/>
        </w:tabs>
        <w:spacing w:line="276" w:lineRule="auto"/>
        <w:rPr>
          <w:rFonts w:eastAsia="Calibri"/>
        </w:rPr>
      </w:pPr>
      <w:r w:rsidRPr="00952A3F">
        <w:rPr>
          <w:rFonts w:eastAsia="Calibri"/>
        </w:rPr>
        <w:t xml:space="preserve"> </w:t>
      </w:r>
    </w:p>
    <w:p w14:paraId="7BC8297E"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The SRECs are responsible for supporting their school’s research activity by considering best policy and practice with respect to research ethics within their subject areas, by providing review of ethical issues arising from research proposals within their School, by auditing and monitoring compliance and by disseminating best practice. The SRECs are directly accountable to the UREISC. </w:t>
      </w:r>
    </w:p>
    <w:p w14:paraId="48ECBCEF"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SRECs must supply UREISC with a report of activity on an annual basis in July. These will inform the HEI annual report which is published in October of every year to comply with the Concordat on Research Ethics and Integrity.</w:t>
      </w:r>
    </w:p>
    <w:p w14:paraId="3D1907E6" w14:textId="627DA105" w:rsidR="00952A3F" w:rsidRPr="00B739FD" w:rsidRDefault="00952A3F" w:rsidP="00B474B4">
      <w:pPr>
        <w:pStyle w:val="ListParagraph"/>
        <w:keepNext/>
        <w:keepLines/>
        <w:numPr>
          <w:ilvl w:val="0"/>
          <w:numId w:val="29"/>
        </w:numPr>
        <w:tabs>
          <w:tab w:val="clear" w:pos="4513"/>
          <w:tab w:val="clear" w:pos="9026"/>
        </w:tabs>
        <w:spacing w:before="240"/>
        <w:outlineLvl w:val="0"/>
        <w:rPr>
          <w:rFonts w:eastAsia="SimSun" w:cs="Times New Roman"/>
          <w:color w:val="000000"/>
          <w:sz w:val="32"/>
          <w:szCs w:val="32"/>
        </w:rPr>
      </w:pPr>
      <w:bookmarkStart w:id="4" w:name="_Toc176934535"/>
      <w:r w:rsidRPr="00B474B4">
        <w:rPr>
          <w:rFonts w:eastAsia="SimSun" w:cs="Times New Roman"/>
          <w:b/>
          <w:color w:val="000000"/>
          <w:sz w:val="32"/>
          <w:szCs w:val="32"/>
        </w:rPr>
        <w:t>Applicability</w:t>
      </w:r>
      <w:bookmarkEnd w:id="4"/>
      <w:r w:rsidRPr="00B474B4">
        <w:rPr>
          <w:rFonts w:eastAsia="SimSun" w:cs="Times New Roman"/>
          <w:b/>
          <w:color w:val="000000"/>
          <w:sz w:val="32"/>
          <w:szCs w:val="32"/>
        </w:rPr>
        <w:t xml:space="preserve"> </w:t>
      </w:r>
    </w:p>
    <w:p w14:paraId="0450CBB0"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This policy applies to all staff and students who contribute to research involving the University (including those with joint-clinical, visiting emeritus or honorary contracts, or externally funded projects), whether or not their current place of work or study is within university premises. Third parties (for example staff of other institutions undertaking research with YSJU students) are expected to adhere to the University’s ethical standards of research conduct. </w:t>
      </w:r>
    </w:p>
    <w:p w14:paraId="2AA2DD34"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Broadly defined, research includes all investigation undertaken to acquire knowledge and understanding. This would include: </w:t>
      </w:r>
    </w:p>
    <w:p w14:paraId="450CEB8F" w14:textId="37E8CF3C" w:rsidR="00952A3F" w:rsidRPr="00952A3F" w:rsidRDefault="00952A3F" w:rsidP="00FF4008">
      <w:pPr>
        <w:numPr>
          <w:ilvl w:val="0"/>
          <w:numId w:val="32"/>
        </w:numPr>
        <w:tabs>
          <w:tab w:val="clear" w:pos="4513"/>
          <w:tab w:val="clear" w:pos="9026"/>
        </w:tabs>
        <w:spacing w:after="200" w:line="276" w:lineRule="auto"/>
        <w:contextualSpacing/>
        <w:rPr>
          <w:rFonts w:eastAsia="Calibri"/>
        </w:rPr>
      </w:pPr>
      <w:r w:rsidRPr="00952A3F">
        <w:rPr>
          <w:rFonts w:eastAsia="Calibri"/>
        </w:rPr>
        <w:t xml:space="preserve">Work of educational value undertaken to improve the understanding of the research process </w:t>
      </w:r>
    </w:p>
    <w:p w14:paraId="1BB5945C" w14:textId="4898BD31" w:rsidR="00952A3F" w:rsidRPr="00952A3F" w:rsidRDefault="00952A3F" w:rsidP="00FF4008">
      <w:pPr>
        <w:numPr>
          <w:ilvl w:val="0"/>
          <w:numId w:val="32"/>
        </w:numPr>
        <w:tabs>
          <w:tab w:val="clear" w:pos="4513"/>
          <w:tab w:val="clear" w:pos="9026"/>
        </w:tabs>
        <w:spacing w:after="200" w:line="276" w:lineRule="auto"/>
        <w:contextualSpacing/>
        <w:rPr>
          <w:rFonts w:eastAsia="Calibri"/>
        </w:rPr>
      </w:pPr>
      <w:r w:rsidRPr="00952A3F">
        <w:rPr>
          <w:rFonts w:eastAsia="Calibri"/>
        </w:rPr>
        <w:t>Scholarship such as contributions to research databases, catalogues, and dictionarie</w:t>
      </w:r>
      <w:r w:rsidR="00C12BC4">
        <w:rPr>
          <w:rFonts w:eastAsia="Calibri"/>
        </w:rPr>
        <w:t>s</w:t>
      </w:r>
      <w:r w:rsidRPr="00952A3F">
        <w:rPr>
          <w:rFonts w:eastAsia="Calibri"/>
        </w:rPr>
        <w:t xml:space="preserve"> </w:t>
      </w:r>
    </w:p>
    <w:p w14:paraId="200944DF" w14:textId="72078E13" w:rsidR="00952A3F" w:rsidRPr="00952A3F" w:rsidRDefault="00952A3F" w:rsidP="00FF4008">
      <w:pPr>
        <w:numPr>
          <w:ilvl w:val="0"/>
          <w:numId w:val="32"/>
        </w:numPr>
        <w:tabs>
          <w:tab w:val="clear" w:pos="4513"/>
          <w:tab w:val="clear" w:pos="9026"/>
        </w:tabs>
        <w:spacing w:after="200" w:line="276" w:lineRule="auto"/>
        <w:contextualSpacing/>
        <w:rPr>
          <w:rFonts w:eastAsia="Calibri"/>
        </w:rPr>
      </w:pPr>
      <w:r w:rsidRPr="00952A3F">
        <w:rPr>
          <w:rFonts w:eastAsia="Calibri"/>
        </w:rPr>
        <w:t xml:space="preserve">The generation of designs, concepts, artefacts, and performances that lead to new intellectual understanding </w:t>
      </w:r>
    </w:p>
    <w:p w14:paraId="1EA3E260" w14:textId="77777777" w:rsidR="00952A3F" w:rsidRPr="00952A3F" w:rsidRDefault="00952A3F" w:rsidP="00FF4008">
      <w:pPr>
        <w:numPr>
          <w:ilvl w:val="0"/>
          <w:numId w:val="32"/>
        </w:numPr>
        <w:tabs>
          <w:tab w:val="clear" w:pos="4513"/>
          <w:tab w:val="clear" w:pos="9026"/>
        </w:tabs>
        <w:spacing w:after="200" w:line="276" w:lineRule="auto"/>
        <w:contextualSpacing/>
        <w:rPr>
          <w:rFonts w:eastAsia="Calibri"/>
        </w:rPr>
      </w:pPr>
      <w:r w:rsidRPr="00952A3F">
        <w:rPr>
          <w:rFonts w:eastAsia="Calibri"/>
        </w:rPr>
        <w:t xml:space="preserve">The experimental use of existing knowledge to develop new materials and processes. </w:t>
      </w:r>
    </w:p>
    <w:p w14:paraId="10303BAB" w14:textId="77777777" w:rsidR="00952A3F" w:rsidRPr="00952A3F" w:rsidRDefault="00952A3F" w:rsidP="00CC13F8">
      <w:pPr>
        <w:tabs>
          <w:tab w:val="clear" w:pos="4513"/>
          <w:tab w:val="clear" w:pos="9026"/>
        </w:tabs>
        <w:spacing w:after="200" w:line="276" w:lineRule="auto"/>
        <w:ind w:left="360"/>
        <w:rPr>
          <w:rFonts w:eastAsia="Calibri"/>
        </w:rPr>
      </w:pPr>
      <w:r w:rsidRPr="00952A3F">
        <w:rPr>
          <w:rFonts w:eastAsia="Calibri"/>
        </w:rPr>
        <w:t xml:space="preserve">This definition of research would not normally include: </w:t>
      </w:r>
    </w:p>
    <w:p w14:paraId="256DCAD7" w14:textId="3D229053" w:rsidR="00952A3F" w:rsidRPr="00952A3F" w:rsidRDefault="00952A3F" w:rsidP="001E39C3">
      <w:pPr>
        <w:numPr>
          <w:ilvl w:val="1"/>
          <w:numId w:val="32"/>
        </w:numPr>
        <w:tabs>
          <w:tab w:val="clear" w:pos="4513"/>
          <w:tab w:val="clear" w:pos="9026"/>
        </w:tabs>
        <w:spacing w:after="200" w:line="276" w:lineRule="auto"/>
        <w:contextualSpacing/>
        <w:rPr>
          <w:rFonts w:eastAsia="Calibri"/>
        </w:rPr>
      </w:pPr>
      <w:r w:rsidRPr="00952A3F">
        <w:rPr>
          <w:rFonts w:eastAsia="Calibri"/>
        </w:rPr>
        <w:t xml:space="preserve">Routine audit and evaluation, such as the routine evaluation of teaching </w:t>
      </w:r>
    </w:p>
    <w:p w14:paraId="000B6B08" w14:textId="161BA200" w:rsidR="00952A3F" w:rsidRPr="00952A3F" w:rsidRDefault="00952A3F" w:rsidP="001E39C3">
      <w:pPr>
        <w:numPr>
          <w:ilvl w:val="1"/>
          <w:numId w:val="32"/>
        </w:numPr>
        <w:tabs>
          <w:tab w:val="clear" w:pos="4513"/>
          <w:tab w:val="clear" w:pos="9026"/>
        </w:tabs>
        <w:spacing w:after="200" w:line="276" w:lineRule="auto"/>
        <w:contextualSpacing/>
        <w:rPr>
          <w:rFonts w:eastAsia="Calibri"/>
        </w:rPr>
      </w:pPr>
      <w:r w:rsidRPr="00952A3F">
        <w:rPr>
          <w:rFonts w:eastAsia="Calibri"/>
        </w:rPr>
        <w:t>The development of teaching materials that do not involve original research</w:t>
      </w:r>
    </w:p>
    <w:p w14:paraId="5115CBFA" w14:textId="77777777" w:rsidR="00952A3F" w:rsidRPr="00952A3F" w:rsidRDefault="00952A3F" w:rsidP="001E39C3">
      <w:pPr>
        <w:numPr>
          <w:ilvl w:val="1"/>
          <w:numId w:val="32"/>
        </w:numPr>
        <w:tabs>
          <w:tab w:val="clear" w:pos="4513"/>
          <w:tab w:val="clear" w:pos="9026"/>
        </w:tabs>
        <w:spacing w:after="200" w:line="276" w:lineRule="auto"/>
        <w:contextualSpacing/>
        <w:rPr>
          <w:rFonts w:eastAsia="Calibri"/>
        </w:rPr>
      </w:pPr>
      <w:r w:rsidRPr="00952A3F">
        <w:rPr>
          <w:rFonts w:eastAsia="Calibri"/>
        </w:rPr>
        <w:t xml:space="preserve">Routine testing and analysis of materials and processes. </w:t>
      </w:r>
    </w:p>
    <w:p w14:paraId="4C3F06E5" w14:textId="0D108AF3" w:rsidR="00952A3F" w:rsidRPr="00B474B4" w:rsidRDefault="00952A3F" w:rsidP="00B474B4">
      <w:pPr>
        <w:pStyle w:val="ListParagraph"/>
        <w:keepNext/>
        <w:keepLines/>
        <w:numPr>
          <w:ilvl w:val="0"/>
          <w:numId w:val="29"/>
        </w:numPr>
        <w:tabs>
          <w:tab w:val="clear" w:pos="4513"/>
          <w:tab w:val="clear" w:pos="9026"/>
        </w:tabs>
        <w:spacing w:before="240"/>
        <w:outlineLvl w:val="0"/>
        <w:rPr>
          <w:rFonts w:eastAsia="SimSun" w:cs="Times New Roman"/>
          <w:color w:val="000000"/>
          <w:sz w:val="32"/>
          <w:szCs w:val="32"/>
        </w:rPr>
      </w:pPr>
      <w:bookmarkStart w:id="5" w:name="_Toc176934536"/>
      <w:r w:rsidRPr="00B474B4">
        <w:rPr>
          <w:rFonts w:eastAsia="SimSun" w:cs="Times New Roman"/>
          <w:b/>
          <w:color w:val="000000"/>
          <w:sz w:val="32"/>
          <w:szCs w:val="32"/>
        </w:rPr>
        <w:t>Researchers’ obligations</w:t>
      </w:r>
      <w:bookmarkEnd w:id="5"/>
      <w:r w:rsidRPr="00B474B4">
        <w:rPr>
          <w:rFonts w:eastAsia="SimSun" w:cs="Times New Roman"/>
          <w:b/>
          <w:color w:val="000000"/>
          <w:sz w:val="32"/>
          <w:szCs w:val="32"/>
        </w:rPr>
        <w:t xml:space="preserve"> </w:t>
      </w:r>
    </w:p>
    <w:p w14:paraId="28F854D6"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Individual researchers and student supervisors are responsible for ensuring that their projects, or their students’ projects, are designed and conducted to high ethical standards and are appropriately reviewed. More broadly, researchers have an obligation to ensure that research is conducted with: </w:t>
      </w:r>
    </w:p>
    <w:p w14:paraId="59DB60D2" w14:textId="7962F0DB" w:rsidR="00952A3F" w:rsidRPr="00952A3F" w:rsidRDefault="00952A3F" w:rsidP="00FF4008">
      <w:pPr>
        <w:numPr>
          <w:ilvl w:val="0"/>
          <w:numId w:val="33"/>
        </w:numPr>
        <w:tabs>
          <w:tab w:val="clear" w:pos="4513"/>
          <w:tab w:val="clear" w:pos="9026"/>
        </w:tabs>
        <w:spacing w:after="200" w:line="276" w:lineRule="auto"/>
        <w:contextualSpacing/>
        <w:rPr>
          <w:rFonts w:eastAsia="Calibri"/>
        </w:rPr>
      </w:pPr>
      <w:r w:rsidRPr="00952A3F">
        <w:rPr>
          <w:rFonts w:eastAsia="Calibri"/>
        </w:rPr>
        <w:t xml:space="preserve">Integrity and sensitivity </w:t>
      </w:r>
    </w:p>
    <w:p w14:paraId="501E3247" w14:textId="63BF0D5F" w:rsidR="00952A3F" w:rsidRPr="00952A3F" w:rsidRDefault="00952A3F" w:rsidP="00FF4008">
      <w:pPr>
        <w:numPr>
          <w:ilvl w:val="0"/>
          <w:numId w:val="33"/>
        </w:numPr>
        <w:tabs>
          <w:tab w:val="clear" w:pos="4513"/>
          <w:tab w:val="clear" w:pos="9026"/>
        </w:tabs>
        <w:spacing w:after="200" w:line="276" w:lineRule="auto"/>
        <w:contextualSpacing/>
        <w:rPr>
          <w:rFonts w:eastAsia="Calibri"/>
        </w:rPr>
      </w:pPr>
      <w:r w:rsidRPr="00952A3F">
        <w:rPr>
          <w:rFonts w:eastAsia="Calibri"/>
        </w:rPr>
        <w:lastRenderedPageBreak/>
        <w:t xml:space="preserve">Compliance with the law </w:t>
      </w:r>
    </w:p>
    <w:p w14:paraId="317BAD67" w14:textId="0F3EC2C7" w:rsidR="00952A3F" w:rsidRPr="00952A3F" w:rsidRDefault="00952A3F" w:rsidP="00FF4008">
      <w:pPr>
        <w:numPr>
          <w:ilvl w:val="0"/>
          <w:numId w:val="33"/>
        </w:numPr>
        <w:tabs>
          <w:tab w:val="clear" w:pos="4513"/>
          <w:tab w:val="clear" w:pos="9026"/>
        </w:tabs>
        <w:spacing w:after="200" w:line="276" w:lineRule="auto"/>
        <w:contextualSpacing/>
        <w:rPr>
          <w:rFonts w:eastAsia="Calibri"/>
        </w:rPr>
      </w:pPr>
      <w:r w:rsidRPr="00952A3F">
        <w:rPr>
          <w:rFonts w:eastAsia="Calibri"/>
        </w:rPr>
        <w:t>Reference to appropriate funders and professional bodies’ requirements</w:t>
      </w:r>
    </w:p>
    <w:p w14:paraId="70B81990" w14:textId="54D53A7F" w:rsidR="00952A3F" w:rsidRPr="00952A3F" w:rsidRDefault="00952A3F" w:rsidP="00FF4008">
      <w:pPr>
        <w:numPr>
          <w:ilvl w:val="0"/>
          <w:numId w:val="33"/>
        </w:numPr>
        <w:tabs>
          <w:tab w:val="clear" w:pos="4513"/>
          <w:tab w:val="clear" w:pos="9026"/>
        </w:tabs>
        <w:spacing w:after="200" w:line="276" w:lineRule="auto"/>
        <w:contextualSpacing/>
        <w:rPr>
          <w:rFonts w:eastAsia="Calibri"/>
        </w:rPr>
      </w:pPr>
      <w:r w:rsidRPr="00952A3F">
        <w:rPr>
          <w:rFonts w:eastAsia="Calibri"/>
        </w:rPr>
        <w:t>Regard for participants, particularly those considered to be vulnerable</w:t>
      </w:r>
    </w:p>
    <w:p w14:paraId="61B99EA6" w14:textId="7F94820A" w:rsidR="00952A3F" w:rsidRDefault="00952A3F" w:rsidP="00FF4008">
      <w:pPr>
        <w:numPr>
          <w:ilvl w:val="0"/>
          <w:numId w:val="33"/>
        </w:numPr>
        <w:tabs>
          <w:tab w:val="clear" w:pos="4513"/>
          <w:tab w:val="clear" w:pos="9026"/>
        </w:tabs>
        <w:spacing w:after="200" w:line="276" w:lineRule="auto"/>
        <w:contextualSpacing/>
        <w:rPr>
          <w:rFonts w:eastAsia="Calibri"/>
        </w:rPr>
      </w:pPr>
      <w:r w:rsidRPr="00952A3F">
        <w:rPr>
          <w:rFonts w:eastAsia="Calibri"/>
        </w:rPr>
        <w:t>Regard for obtaining informed consent and that any risk to participants or researchers is proportionate and managed</w:t>
      </w:r>
    </w:p>
    <w:p w14:paraId="6656EF68" w14:textId="77777777" w:rsidR="00C12BC4" w:rsidRPr="00952A3F" w:rsidRDefault="00C12BC4" w:rsidP="00C12BC4">
      <w:pPr>
        <w:tabs>
          <w:tab w:val="clear" w:pos="4513"/>
          <w:tab w:val="clear" w:pos="9026"/>
        </w:tabs>
        <w:spacing w:after="200" w:line="276" w:lineRule="auto"/>
        <w:ind w:left="360"/>
        <w:contextualSpacing/>
        <w:rPr>
          <w:rFonts w:eastAsia="Calibri"/>
        </w:rPr>
      </w:pPr>
    </w:p>
    <w:p w14:paraId="29083187" w14:textId="77777777" w:rsidR="00952A3F" w:rsidRPr="00952A3F" w:rsidRDefault="00952A3F" w:rsidP="00952A3F">
      <w:pPr>
        <w:tabs>
          <w:tab w:val="clear" w:pos="4513"/>
          <w:tab w:val="clear" w:pos="9026"/>
        </w:tabs>
        <w:spacing w:after="200" w:line="276" w:lineRule="auto"/>
        <w:rPr>
          <w:rFonts w:eastAsia="Calibri"/>
          <w:color w:val="244061"/>
          <w:u w:val="single"/>
        </w:rPr>
      </w:pPr>
      <w:r w:rsidRPr="00952A3F">
        <w:rPr>
          <w:rFonts w:eastAsia="Calibri"/>
        </w:rPr>
        <w:t xml:space="preserve">Details of the current committee chairs can be found on our webpage for </w:t>
      </w:r>
      <w:hyperlink r:id="rId20" w:history="1">
        <w:r w:rsidRPr="00952A3F">
          <w:rPr>
            <w:rFonts w:eastAsia="Calibri"/>
            <w:color w:val="244061"/>
            <w:u w:val="single"/>
          </w:rPr>
          <w:t>Research Ethics and Integrity</w:t>
        </w:r>
      </w:hyperlink>
      <w:r w:rsidRPr="00952A3F">
        <w:rPr>
          <w:rFonts w:eastAsia="Calibri"/>
          <w:color w:val="244061"/>
          <w:u w:val="single"/>
        </w:rPr>
        <w:t>.</w:t>
      </w:r>
    </w:p>
    <w:p w14:paraId="3A60DF1C" w14:textId="4CE5F095" w:rsidR="00952A3F" w:rsidRPr="00B739FD" w:rsidRDefault="00952A3F" w:rsidP="00B474B4">
      <w:pPr>
        <w:pStyle w:val="ListParagraph"/>
        <w:keepNext/>
        <w:keepLines/>
        <w:numPr>
          <w:ilvl w:val="0"/>
          <w:numId w:val="29"/>
        </w:numPr>
        <w:tabs>
          <w:tab w:val="clear" w:pos="4513"/>
          <w:tab w:val="clear" w:pos="9026"/>
        </w:tabs>
        <w:spacing w:before="240"/>
        <w:outlineLvl w:val="0"/>
        <w:rPr>
          <w:rFonts w:eastAsia="SimSun" w:cs="Times New Roman"/>
          <w:color w:val="000000"/>
          <w:sz w:val="32"/>
          <w:szCs w:val="32"/>
        </w:rPr>
      </w:pPr>
      <w:bookmarkStart w:id="6" w:name="_Toc176934537"/>
      <w:r w:rsidRPr="00B474B4">
        <w:rPr>
          <w:rFonts w:eastAsia="SimSun" w:cs="Times New Roman"/>
          <w:b/>
          <w:color w:val="000000"/>
          <w:sz w:val="32"/>
          <w:szCs w:val="32"/>
        </w:rPr>
        <w:t>Research conduct</w:t>
      </w:r>
      <w:bookmarkEnd w:id="6"/>
      <w:r w:rsidRPr="00B474B4">
        <w:rPr>
          <w:rFonts w:eastAsia="SimSun" w:cs="Times New Roman"/>
          <w:b/>
          <w:color w:val="000000"/>
          <w:sz w:val="32"/>
          <w:szCs w:val="32"/>
        </w:rPr>
        <w:t xml:space="preserve"> </w:t>
      </w:r>
    </w:p>
    <w:p w14:paraId="315C118F"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Research must be conducted with integrity. This means that in addition to the satisfactory resolution of issues surrounding consent, confidentiality and data protection, the principles of honesty and openness should be observed in both the conduct of the research and the publication of the results. Researchers, and research student supervisors, must be competent to undertake the research – for example, must have received adequate training in the methodology, techniques and equipment involved. </w:t>
      </w:r>
    </w:p>
    <w:p w14:paraId="341A735E" w14:textId="77777777" w:rsidR="00952A3F" w:rsidRDefault="00952A3F" w:rsidP="00952A3F">
      <w:pPr>
        <w:tabs>
          <w:tab w:val="clear" w:pos="4513"/>
          <w:tab w:val="clear" w:pos="9026"/>
        </w:tabs>
        <w:spacing w:after="200" w:line="276" w:lineRule="auto"/>
        <w:rPr>
          <w:rFonts w:eastAsia="Calibri"/>
          <w:color w:val="244061"/>
          <w:u w:val="single"/>
        </w:rPr>
      </w:pPr>
      <w:r w:rsidRPr="00952A3F">
        <w:rPr>
          <w:rFonts w:eastAsia="Calibri"/>
        </w:rPr>
        <w:t xml:space="preserve">The University’s Code of Practice can be found on our webpage - </w:t>
      </w:r>
      <w:hyperlink r:id="rId21" w:history="1">
        <w:r w:rsidRPr="00952A3F">
          <w:rPr>
            <w:rFonts w:eastAsia="Calibri"/>
            <w:color w:val="244061"/>
            <w:u w:val="single"/>
          </w:rPr>
          <w:t>Research Ethics and Integrity</w:t>
        </w:r>
      </w:hyperlink>
    </w:p>
    <w:p w14:paraId="6A90B703" w14:textId="48FD4819" w:rsidR="00BA6EB8" w:rsidRPr="00620B59" w:rsidRDefault="00BA6EB8" w:rsidP="00952A3F">
      <w:pPr>
        <w:tabs>
          <w:tab w:val="clear" w:pos="4513"/>
          <w:tab w:val="clear" w:pos="9026"/>
        </w:tabs>
        <w:spacing w:after="200" w:line="276" w:lineRule="auto"/>
        <w:rPr>
          <w:rFonts w:eastAsia="Calibri"/>
        </w:rPr>
      </w:pPr>
      <w:r w:rsidRPr="00620B59">
        <w:rPr>
          <w:rFonts w:eastAsia="Calibri"/>
        </w:rPr>
        <w:t xml:space="preserve">Debriefing and </w:t>
      </w:r>
      <w:r w:rsidR="00A2721C" w:rsidRPr="00620B59">
        <w:rPr>
          <w:rFonts w:eastAsia="Calibri"/>
        </w:rPr>
        <w:t>deception</w:t>
      </w:r>
    </w:p>
    <w:p w14:paraId="1DDC68C6" w14:textId="5C718436" w:rsidR="00A2721C" w:rsidRPr="00620B59" w:rsidRDefault="009D5B37" w:rsidP="00952A3F">
      <w:pPr>
        <w:tabs>
          <w:tab w:val="clear" w:pos="4513"/>
          <w:tab w:val="clear" w:pos="9026"/>
        </w:tabs>
        <w:spacing w:after="200" w:line="276" w:lineRule="auto"/>
        <w:rPr>
          <w:rFonts w:eastAsia="Calibri"/>
        </w:rPr>
      </w:pPr>
      <w:r w:rsidRPr="00620B59">
        <w:rPr>
          <w:rFonts w:eastAsia="Calibri"/>
        </w:rPr>
        <w:t>When a research project involves the use of deception debr</w:t>
      </w:r>
      <w:r w:rsidR="00A2721C" w:rsidRPr="00620B59">
        <w:rPr>
          <w:rFonts w:eastAsia="Calibri"/>
        </w:rPr>
        <w:t xml:space="preserve">iefing is </w:t>
      </w:r>
      <w:r w:rsidRPr="00620B59">
        <w:rPr>
          <w:rFonts w:eastAsia="Calibri"/>
        </w:rPr>
        <w:t xml:space="preserve">mandatory </w:t>
      </w:r>
      <w:r w:rsidR="00A2721C" w:rsidRPr="00620B59">
        <w:rPr>
          <w:rFonts w:eastAsia="Calibri"/>
        </w:rPr>
        <w:t>an</w:t>
      </w:r>
      <w:r w:rsidRPr="00620B59">
        <w:rPr>
          <w:rFonts w:eastAsia="Calibri"/>
        </w:rPr>
        <w:t>d an</w:t>
      </w:r>
      <w:r w:rsidR="00A2721C" w:rsidRPr="00620B59">
        <w:rPr>
          <w:rFonts w:eastAsia="Calibri"/>
        </w:rPr>
        <w:t xml:space="preserve"> essential part of the informed consent process</w:t>
      </w:r>
      <w:r w:rsidRPr="00620B59">
        <w:rPr>
          <w:rFonts w:eastAsia="Calibri"/>
        </w:rPr>
        <w:t xml:space="preserve">. </w:t>
      </w:r>
      <w:r w:rsidR="00A2721C" w:rsidRPr="00620B59">
        <w:rPr>
          <w:rFonts w:eastAsia="Calibri"/>
        </w:rPr>
        <w:t xml:space="preserve">The debriefing </w:t>
      </w:r>
      <w:r w:rsidR="005B1FA7" w:rsidRPr="00620B59">
        <w:rPr>
          <w:rFonts w:eastAsia="Calibri"/>
        </w:rPr>
        <w:t xml:space="preserve">should </w:t>
      </w:r>
      <w:r w:rsidR="00A2721C" w:rsidRPr="00620B59">
        <w:rPr>
          <w:rFonts w:eastAsia="Calibri"/>
        </w:rPr>
        <w:t>provide participants with a full explanation of the hypothesis being tested, procedures to deceive participants and the reason(s) why it was necessary to deceive them.</w:t>
      </w:r>
    </w:p>
    <w:p w14:paraId="75C89D82" w14:textId="5C9C9CC7" w:rsidR="00952A3F" w:rsidRPr="0071215C" w:rsidRDefault="00C9346C" w:rsidP="0071215C">
      <w:pPr>
        <w:pStyle w:val="ListParagraph"/>
        <w:keepNext/>
        <w:keepLines/>
        <w:numPr>
          <w:ilvl w:val="0"/>
          <w:numId w:val="29"/>
        </w:numPr>
        <w:tabs>
          <w:tab w:val="clear" w:pos="4513"/>
          <w:tab w:val="clear" w:pos="9026"/>
        </w:tabs>
        <w:spacing w:before="240"/>
        <w:outlineLvl w:val="0"/>
        <w:rPr>
          <w:rFonts w:eastAsia="SimSun" w:cs="Times New Roman"/>
          <w:b/>
          <w:color w:val="000000"/>
          <w:sz w:val="32"/>
          <w:szCs w:val="32"/>
        </w:rPr>
      </w:pPr>
      <w:bookmarkStart w:id="7" w:name="_Toc176934538"/>
      <w:r w:rsidRPr="0071215C">
        <w:rPr>
          <w:rFonts w:eastAsia="SimSun" w:cs="Times New Roman"/>
          <w:b/>
          <w:color w:val="000000"/>
          <w:sz w:val="32"/>
          <w:szCs w:val="32"/>
        </w:rPr>
        <w:t>Artificial Intelligence</w:t>
      </w:r>
      <w:bookmarkEnd w:id="7"/>
    </w:p>
    <w:p w14:paraId="230F7C95" w14:textId="53DFC2C1" w:rsidR="00C34ABE" w:rsidRPr="00B2123E" w:rsidRDefault="00C34ABE" w:rsidP="00952A3F">
      <w:pPr>
        <w:tabs>
          <w:tab w:val="clear" w:pos="4513"/>
          <w:tab w:val="clear" w:pos="9026"/>
        </w:tabs>
        <w:spacing w:after="200" w:line="276" w:lineRule="auto"/>
        <w:rPr>
          <w:rFonts w:eastAsia="Calibri"/>
          <w:b/>
          <w:bCs/>
          <w:u w:val="single"/>
        </w:rPr>
      </w:pPr>
      <w:r w:rsidRPr="00A12089">
        <w:rPr>
          <w:rFonts w:eastAsia="Calibri"/>
          <w:b/>
          <w:bCs/>
        </w:rPr>
        <w:t>Th</w:t>
      </w:r>
      <w:r w:rsidR="00B2123E" w:rsidRPr="00A12089">
        <w:rPr>
          <w:rFonts w:eastAsia="Calibri"/>
          <w:b/>
          <w:bCs/>
        </w:rPr>
        <w:t>e information in this section should be read in conjunction with the</w:t>
      </w:r>
      <w:r w:rsidR="00B2123E" w:rsidRPr="00A12089">
        <w:rPr>
          <w:rFonts w:eastAsia="Calibri"/>
          <w:b/>
          <w:bCs/>
          <w:u w:val="single"/>
        </w:rPr>
        <w:t xml:space="preserve"> </w:t>
      </w:r>
      <w:hyperlink r:id="rId22" w:history="1">
        <w:r w:rsidR="00B2123E" w:rsidRPr="00B2123E">
          <w:rPr>
            <w:rStyle w:val="Hyperlink"/>
            <w:rFonts w:eastAsia="Calibri"/>
            <w:b/>
            <w:bCs/>
          </w:rPr>
          <w:t>UKRIO ‘AI in research’ webpage</w:t>
        </w:r>
      </w:hyperlink>
    </w:p>
    <w:p w14:paraId="2C4F858E"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There are additional ethical issues outside scholarship to consider. The data centres and processing needed for large-language</w:t>
      </w:r>
      <w:r w:rsidRPr="00952A3F">
        <w:rPr>
          <w:rFonts w:ascii="Montserrat" w:eastAsia="Calibri" w:hAnsi="Montserrat"/>
          <w:color w:val="000000"/>
          <w:shd w:val="clear" w:color="auto" w:fill="FFFFFF"/>
        </w:rPr>
        <w:t xml:space="preserve"> </w:t>
      </w:r>
      <w:r w:rsidRPr="00952A3F">
        <w:rPr>
          <w:rFonts w:eastAsia="Calibri"/>
        </w:rPr>
        <w:t>models (chatbots for example) use </w:t>
      </w:r>
      <w:hyperlink r:id="rId23" w:history="1">
        <w:r w:rsidRPr="00952A3F">
          <w:rPr>
            <w:rFonts w:eastAsia="Calibri"/>
          </w:rPr>
          <w:t>large amounts of energy</w:t>
        </w:r>
      </w:hyperlink>
      <w:r w:rsidRPr="00952A3F">
        <w:rPr>
          <w:rFonts w:eastAsia="Calibri"/>
        </w:rPr>
        <w:t>. Is their use appropriate? The reinforcement learning from human feedback step usually involves </w:t>
      </w:r>
      <w:hyperlink r:id="rId24" w:history="1">
        <w:r w:rsidRPr="00952A3F">
          <w:rPr>
            <w:rFonts w:eastAsia="Calibri"/>
          </w:rPr>
          <w:t>low-paid workers</w:t>
        </w:r>
      </w:hyperlink>
      <w:r w:rsidRPr="00952A3F">
        <w:rPr>
          <w:rFonts w:eastAsia="Calibri"/>
        </w:rPr>
        <w:t>, often from </w:t>
      </w:r>
      <w:hyperlink r:id="rId25" w:history="1">
        <w:r w:rsidRPr="00952A3F">
          <w:rPr>
            <w:rFonts w:eastAsia="Calibri"/>
          </w:rPr>
          <w:t>low-income countries</w:t>
        </w:r>
      </w:hyperlink>
      <w:r w:rsidRPr="00952A3F">
        <w:rPr>
          <w:rFonts w:eastAsia="Calibri"/>
        </w:rPr>
        <w:t>. The training of many large-language</w:t>
      </w:r>
      <w:r w:rsidRPr="00952A3F">
        <w:rPr>
          <w:rFonts w:ascii="Montserrat" w:eastAsia="Calibri" w:hAnsi="Montserrat"/>
          <w:color w:val="000000"/>
          <w:shd w:val="clear" w:color="auto" w:fill="FFFFFF"/>
        </w:rPr>
        <w:t xml:space="preserve"> </w:t>
      </w:r>
      <w:r w:rsidRPr="00952A3F">
        <w:rPr>
          <w:rFonts w:eastAsia="Calibri"/>
        </w:rPr>
        <w:t>models relies on </w:t>
      </w:r>
      <w:hyperlink r:id="rId26" w:history="1">
        <w:r w:rsidRPr="00952A3F">
          <w:rPr>
            <w:rFonts w:eastAsia="Calibri"/>
          </w:rPr>
          <w:t>copyrighted material</w:t>
        </w:r>
      </w:hyperlink>
      <w:r w:rsidRPr="00952A3F">
        <w:rPr>
          <w:rFonts w:eastAsia="Calibri"/>
        </w:rPr>
        <w:t>, used without permission.</w:t>
      </w:r>
    </w:p>
    <w:p w14:paraId="01C35FD9"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The general consensus is that granting authorship to such tools is not allowed, as agreed by </w:t>
      </w:r>
      <w:hyperlink r:id="rId27" w:history="1">
        <w:r w:rsidRPr="00952A3F">
          <w:rPr>
            <w:rFonts w:eastAsia="Calibri"/>
            <w:color w:val="0000FF"/>
            <w:u w:val="single"/>
          </w:rPr>
          <w:t>COPE</w:t>
        </w:r>
      </w:hyperlink>
      <w:r w:rsidRPr="00952A3F">
        <w:rPr>
          <w:rFonts w:eastAsia="Calibri"/>
        </w:rPr>
        <w:t>, </w:t>
      </w:r>
      <w:hyperlink r:id="rId28" w:history="1">
        <w:r w:rsidRPr="00952A3F">
          <w:rPr>
            <w:rFonts w:eastAsia="Calibri"/>
            <w:color w:val="0000FF"/>
            <w:u w:val="single"/>
          </w:rPr>
          <w:t>WAME</w:t>
        </w:r>
      </w:hyperlink>
      <w:r w:rsidRPr="00952A3F">
        <w:rPr>
          <w:rFonts w:eastAsia="Calibri"/>
        </w:rPr>
        <w:t> and the </w:t>
      </w:r>
      <w:hyperlink r:id="rId29" w:history="1">
        <w:r w:rsidRPr="00952A3F">
          <w:rPr>
            <w:rFonts w:eastAsia="Calibri"/>
            <w:color w:val="0000FF"/>
            <w:u w:val="single"/>
          </w:rPr>
          <w:t>ICMJE</w:t>
        </w:r>
      </w:hyperlink>
      <w:r w:rsidRPr="00952A3F">
        <w:rPr>
          <w:rFonts w:eastAsia="Calibri"/>
        </w:rPr>
        <w:t xml:space="preserve"> because the tools and their providers cannot take responsibility for the output. Details of the use of large-language</w:t>
      </w:r>
      <w:r w:rsidRPr="00952A3F">
        <w:rPr>
          <w:rFonts w:ascii="Montserrat" w:eastAsia="Calibri" w:hAnsi="Montserrat"/>
          <w:color w:val="000000"/>
          <w:shd w:val="clear" w:color="auto" w:fill="FFFFFF"/>
        </w:rPr>
        <w:t xml:space="preserve"> </w:t>
      </w:r>
      <w:r w:rsidRPr="00952A3F">
        <w:rPr>
          <w:rFonts w:eastAsia="Calibri"/>
        </w:rPr>
        <w:t>models must instead be declared in the Methods and/or Acknowledgements.</w:t>
      </w:r>
    </w:p>
    <w:p w14:paraId="3F40B158"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Large-language</w:t>
      </w:r>
      <w:r w:rsidRPr="00952A3F">
        <w:rPr>
          <w:rFonts w:ascii="Montserrat" w:eastAsia="Calibri" w:hAnsi="Montserrat"/>
          <w:color w:val="000000"/>
          <w:shd w:val="clear" w:color="auto" w:fill="FFFFFF"/>
        </w:rPr>
        <w:t xml:space="preserve"> </w:t>
      </w:r>
      <w:r w:rsidRPr="00952A3F">
        <w:rPr>
          <w:rFonts w:eastAsia="Calibri"/>
        </w:rPr>
        <w:t>models should not be used by peer reviewers or editors, because:</w:t>
      </w:r>
    </w:p>
    <w:p w14:paraId="2FE04893" w14:textId="473925ED" w:rsidR="00952A3F" w:rsidRPr="00952A3F" w:rsidRDefault="00952A3F" w:rsidP="004A7681">
      <w:pPr>
        <w:numPr>
          <w:ilvl w:val="0"/>
          <w:numId w:val="34"/>
        </w:numPr>
        <w:tabs>
          <w:tab w:val="clear" w:pos="4513"/>
          <w:tab w:val="clear" w:pos="9026"/>
        </w:tabs>
        <w:ind w:left="714" w:hanging="357"/>
        <w:rPr>
          <w:rFonts w:eastAsia="Calibri"/>
        </w:rPr>
      </w:pPr>
      <w:r w:rsidRPr="00952A3F">
        <w:rPr>
          <w:rFonts w:eastAsia="Calibri"/>
        </w:rPr>
        <w:t xml:space="preserve">This often breaches confidentiality </w:t>
      </w:r>
    </w:p>
    <w:p w14:paraId="4A4D0472" w14:textId="7670DB5F" w:rsidR="00952A3F" w:rsidRPr="00952A3F" w:rsidRDefault="00952A3F" w:rsidP="004A7681">
      <w:pPr>
        <w:numPr>
          <w:ilvl w:val="0"/>
          <w:numId w:val="34"/>
        </w:numPr>
        <w:tabs>
          <w:tab w:val="clear" w:pos="4513"/>
          <w:tab w:val="clear" w:pos="9026"/>
        </w:tabs>
        <w:ind w:left="714" w:hanging="357"/>
        <w:rPr>
          <w:rFonts w:eastAsia="Calibri"/>
        </w:rPr>
      </w:pPr>
      <w:r w:rsidRPr="00952A3F">
        <w:rPr>
          <w:rFonts w:eastAsia="Calibri"/>
        </w:rPr>
        <w:t>The tools are not validated for the critical appraisal of scholarly content</w:t>
      </w:r>
    </w:p>
    <w:p w14:paraId="07B0697A" w14:textId="629CC964" w:rsidR="00952A3F" w:rsidRDefault="00952A3F" w:rsidP="004A7681">
      <w:pPr>
        <w:numPr>
          <w:ilvl w:val="0"/>
          <w:numId w:val="34"/>
        </w:numPr>
        <w:tabs>
          <w:tab w:val="clear" w:pos="4513"/>
          <w:tab w:val="clear" w:pos="9026"/>
        </w:tabs>
        <w:ind w:left="714" w:hanging="357"/>
        <w:rPr>
          <w:rFonts w:eastAsia="Calibri"/>
        </w:rPr>
      </w:pPr>
      <w:r w:rsidRPr="00952A3F">
        <w:rPr>
          <w:rFonts w:eastAsia="Calibri"/>
        </w:rPr>
        <w:t>If someone is unable to assess a manuscript, they should decline to review or edit</w:t>
      </w:r>
      <w:r w:rsidR="002A5666">
        <w:rPr>
          <w:rFonts w:eastAsia="Calibri"/>
        </w:rPr>
        <w:t xml:space="preserve"> it</w:t>
      </w:r>
    </w:p>
    <w:p w14:paraId="4B779FC5" w14:textId="77777777" w:rsidR="004A7681" w:rsidRPr="00952A3F" w:rsidRDefault="004A7681" w:rsidP="004A7681">
      <w:pPr>
        <w:tabs>
          <w:tab w:val="clear" w:pos="4513"/>
          <w:tab w:val="clear" w:pos="9026"/>
        </w:tabs>
        <w:ind w:left="714"/>
        <w:rPr>
          <w:rFonts w:eastAsia="Calibri"/>
        </w:rPr>
      </w:pPr>
    </w:p>
    <w:p w14:paraId="15CB1B8E"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The UK governments five principles are listed below:</w:t>
      </w:r>
    </w:p>
    <w:p w14:paraId="2BECCCD6" w14:textId="77777777" w:rsidR="00952A3F" w:rsidRPr="00952A3F" w:rsidRDefault="00952A3F" w:rsidP="00655F1B">
      <w:pPr>
        <w:numPr>
          <w:ilvl w:val="0"/>
          <w:numId w:val="23"/>
        </w:numPr>
        <w:tabs>
          <w:tab w:val="clear" w:pos="4513"/>
          <w:tab w:val="clear" w:pos="9026"/>
        </w:tabs>
        <w:ind w:left="714" w:hanging="357"/>
        <w:rPr>
          <w:rFonts w:eastAsia="Calibri"/>
        </w:rPr>
      </w:pPr>
      <w:r w:rsidRPr="00952A3F">
        <w:rPr>
          <w:rFonts w:eastAsia="Calibri"/>
        </w:rPr>
        <w:t>Safety, security and robustness</w:t>
      </w:r>
    </w:p>
    <w:p w14:paraId="367AF4B3" w14:textId="77777777" w:rsidR="00952A3F" w:rsidRPr="00952A3F" w:rsidRDefault="00952A3F" w:rsidP="00655F1B">
      <w:pPr>
        <w:numPr>
          <w:ilvl w:val="0"/>
          <w:numId w:val="23"/>
        </w:numPr>
        <w:tabs>
          <w:tab w:val="clear" w:pos="4513"/>
          <w:tab w:val="clear" w:pos="9026"/>
        </w:tabs>
        <w:ind w:left="714" w:hanging="357"/>
        <w:rPr>
          <w:rFonts w:eastAsia="Calibri"/>
        </w:rPr>
      </w:pPr>
      <w:r w:rsidRPr="00952A3F">
        <w:rPr>
          <w:rFonts w:eastAsia="Calibri"/>
        </w:rPr>
        <w:t>Appropriate transparency and explainability</w:t>
      </w:r>
    </w:p>
    <w:p w14:paraId="260A5165" w14:textId="77777777" w:rsidR="00952A3F" w:rsidRPr="00952A3F" w:rsidRDefault="00952A3F" w:rsidP="00655F1B">
      <w:pPr>
        <w:numPr>
          <w:ilvl w:val="0"/>
          <w:numId w:val="23"/>
        </w:numPr>
        <w:tabs>
          <w:tab w:val="clear" w:pos="4513"/>
          <w:tab w:val="clear" w:pos="9026"/>
        </w:tabs>
        <w:ind w:left="714" w:hanging="357"/>
        <w:rPr>
          <w:rFonts w:eastAsia="Calibri"/>
        </w:rPr>
      </w:pPr>
      <w:r w:rsidRPr="00952A3F">
        <w:rPr>
          <w:rFonts w:eastAsia="Calibri"/>
        </w:rPr>
        <w:lastRenderedPageBreak/>
        <w:t>Fairness</w:t>
      </w:r>
    </w:p>
    <w:p w14:paraId="74E14569" w14:textId="77777777" w:rsidR="00952A3F" w:rsidRPr="00952A3F" w:rsidRDefault="00952A3F" w:rsidP="00655F1B">
      <w:pPr>
        <w:numPr>
          <w:ilvl w:val="0"/>
          <w:numId w:val="23"/>
        </w:numPr>
        <w:tabs>
          <w:tab w:val="clear" w:pos="4513"/>
          <w:tab w:val="clear" w:pos="9026"/>
        </w:tabs>
        <w:ind w:left="714" w:hanging="357"/>
        <w:rPr>
          <w:rFonts w:eastAsia="Calibri"/>
        </w:rPr>
      </w:pPr>
      <w:r w:rsidRPr="00952A3F">
        <w:rPr>
          <w:rFonts w:eastAsia="Calibri"/>
        </w:rPr>
        <w:t>Accountability and governance</w:t>
      </w:r>
    </w:p>
    <w:p w14:paraId="20AE73F1" w14:textId="50B4E977" w:rsidR="00C9346C" w:rsidRDefault="00952A3F" w:rsidP="00655F1B">
      <w:pPr>
        <w:numPr>
          <w:ilvl w:val="0"/>
          <w:numId w:val="23"/>
        </w:numPr>
        <w:tabs>
          <w:tab w:val="clear" w:pos="4513"/>
          <w:tab w:val="clear" w:pos="9026"/>
        </w:tabs>
        <w:ind w:left="714" w:hanging="357"/>
        <w:rPr>
          <w:rFonts w:eastAsia="Calibri"/>
        </w:rPr>
      </w:pPr>
      <w:r w:rsidRPr="00952A3F">
        <w:rPr>
          <w:rFonts w:eastAsia="Calibri"/>
        </w:rPr>
        <w:t>Contestability and redress</w:t>
      </w:r>
    </w:p>
    <w:p w14:paraId="499E715B" w14:textId="33B8C164" w:rsidR="00952A3F" w:rsidRPr="00B474B4" w:rsidRDefault="00952A3F" w:rsidP="00B474B4">
      <w:pPr>
        <w:pStyle w:val="ListParagraph"/>
        <w:keepNext/>
        <w:keepLines/>
        <w:numPr>
          <w:ilvl w:val="0"/>
          <w:numId w:val="29"/>
        </w:numPr>
        <w:tabs>
          <w:tab w:val="clear" w:pos="4513"/>
          <w:tab w:val="clear" w:pos="9026"/>
        </w:tabs>
        <w:spacing w:before="240"/>
        <w:outlineLvl w:val="0"/>
        <w:rPr>
          <w:rFonts w:eastAsia="SimSun" w:cs="Times New Roman"/>
          <w:color w:val="000000"/>
          <w:sz w:val="32"/>
          <w:szCs w:val="32"/>
        </w:rPr>
      </w:pPr>
      <w:bookmarkStart w:id="8" w:name="_Toc176934539"/>
      <w:r w:rsidRPr="00B474B4">
        <w:rPr>
          <w:rFonts w:eastAsia="SimSun" w:cs="Times New Roman"/>
          <w:b/>
          <w:color w:val="000000"/>
          <w:sz w:val="32"/>
          <w:szCs w:val="32"/>
        </w:rPr>
        <w:t>Research design</w:t>
      </w:r>
      <w:bookmarkEnd w:id="8"/>
      <w:r w:rsidRPr="00B474B4">
        <w:rPr>
          <w:rFonts w:eastAsia="SimSun" w:cs="Times New Roman"/>
          <w:b/>
          <w:color w:val="000000"/>
          <w:sz w:val="32"/>
          <w:szCs w:val="32"/>
        </w:rPr>
        <w:t xml:space="preserve"> </w:t>
      </w:r>
    </w:p>
    <w:p w14:paraId="5E6F8986"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In the case of original research, the project design should ensure that the project is necessary for the advancement of knowledge; that it will not duplicate work that has already been undertaken; and that it will address the question which has been posed. In the case of research conducted as part of a taught course, as an educational exercise, the project may duplicate work that has already been undertaken but must be based upon sound pedagogic principles. </w:t>
      </w:r>
    </w:p>
    <w:p w14:paraId="77FBBA56" w14:textId="5F6784CD" w:rsidR="00952A3F" w:rsidRPr="00B474B4" w:rsidRDefault="00952A3F" w:rsidP="00B474B4">
      <w:pPr>
        <w:pStyle w:val="ListParagraph"/>
        <w:keepNext/>
        <w:keepLines/>
        <w:numPr>
          <w:ilvl w:val="0"/>
          <w:numId w:val="29"/>
        </w:numPr>
        <w:tabs>
          <w:tab w:val="clear" w:pos="4513"/>
          <w:tab w:val="clear" w:pos="9026"/>
        </w:tabs>
        <w:spacing w:before="240"/>
        <w:outlineLvl w:val="0"/>
        <w:rPr>
          <w:rFonts w:eastAsia="SimSun" w:cs="Times New Roman"/>
          <w:b/>
          <w:color w:val="000000"/>
          <w:sz w:val="32"/>
          <w:szCs w:val="32"/>
        </w:rPr>
      </w:pPr>
      <w:bookmarkStart w:id="9" w:name="_Toc176934540"/>
      <w:r w:rsidRPr="00B474B4">
        <w:rPr>
          <w:rFonts w:eastAsia="SimSun" w:cs="Times New Roman"/>
          <w:b/>
          <w:color w:val="000000"/>
          <w:sz w:val="32"/>
          <w:szCs w:val="32"/>
        </w:rPr>
        <w:t>Working with the NHS</w:t>
      </w:r>
      <w:bookmarkEnd w:id="9"/>
    </w:p>
    <w:p w14:paraId="0F285B39"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The University’s framework of ethical review is designed to complement that provided by the NHS. If working with the NHS, researchers must provide their completed Integrated Research Application System (IRAS) form as a pdf to the school and university level ethics committees alongside their YSJU ethics application.</w:t>
      </w:r>
    </w:p>
    <w:p w14:paraId="1A40556D"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Research reviewed by the NHS includes research involving:</w:t>
      </w:r>
    </w:p>
    <w:p w14:paraId="311A0785" w14:textId="77777777" w:rsidR="00952A3F" w:rsidRPr="00952A3F" w:rsidRDefault="00952A3F" w:rsidP="00B10D81">
      <w:pPr>
        <w:numPr>
          <w:ilvl w:val="0"/>
          <w:numId w:val="35"/>
        </w:numPr>
        <w:tabs>
          <w:tab w:val="clear" w:pos="4513"/>
          <w:tab w:val="clear" w:pos="9026"/>
        </w:tabs>
        <w:spacing w:after="200" w:line="276" w:lineRule="auto"/>
        <w:contextualSpacing/>
        <w:rPr>
          <w:rFonts w:eastAsia="Calibri"/>
        </w:rPr>
      </w:pPr>
      <w:r w:rsidRPr="00952A3F">
        <w:rPr>
          <w:rFonts w:eastAsia="Calibri"/>
        </w:rPr>
        <w:t xml:space="preserve">NHS patients, personal data, or tissue. </w:t>
      </w:r>
    </w:p>
    <w:p w14:paraId="4E9F59C0" w14:textId="77777777" w:rsidR="00952A3F" w:rsidRPr="00952A3F" w:rsidRDefault="00952A3F" w:rsidP="00B10D81">
      <w:pPr>
        <w:numPr>
          <w:ilvl w:val="0"/>
          <w:numId w:val="35"/>
        </w:numPr>
        <w:tabs>
          <w:tab w:val="clear" w:pos="4513"/>
          <w:tab w:val="clear" w:pos="9026"/>
        </w:tabs>
        <w:spacing w:after="200" w:line="276" w:lineRule="auto"/>
        <w:contextualSpacing/>
        <w:rPr>
          <w:rFonts w:eastAsia="Calibri"/>
        </w:rPr>
      </w:pPr>
      <w:r w:rsidRPr="00952A3F">
        <w:rPr>
          <w:rFonts w:eastAsia="Calibri"/>
        </w:rPr>
        <w:t xml:space="preserve">Carers of NHS patients. </w:t>
      </w:r>
    </w:p>
    <w:p w14:paraId="5242EBD2" w14:textId="77777777" w:rsidR="00952A3F" w:rsidRPr="00952A3F" w:rsidRDefault="00952A3F" w:rsidP="00B10D81">
      <w:pPr>
        <w:numPr>
          <w:ilvl w:val="0"/>
          <w:numId w:val="35"/>
        </w:numPr>
        <w:tabs>
          <w:tab w:val="clear" w:pos="4513"/>
          <w:tab w:val="clear" w:pos="9026"/>
        </w:tabs>
        <w:spacing w:after="200" w:line="276" w:lineRule="auto"/>
        <w:contextualSpacing/>
        <w:rPr>
          <w:rFonts w:eastAsia="Calibri"/>
        </w:rPr>
      </w:pPr>
      <w:r w:rsidRPr="00952A3F">
        <w:rPr>
          <w:rFonts w:eastAsia="Calibri"/>
        </w:rPr>
        <w:t xml:space="preserve">Adults lacking the capacity to consent. </w:t>
      </w:r>
    </w:p>
    <w:p w14:paraId="6C5DC5A8" w14:textId="77777777" w:rsidR="00952A3F" w:rsidRPr="00952A3F" w:rsidRDefault="00952A3F" w:rsidP="00B10D81">
      <w:pPr>
        <w:numPr>
          <w:ilvl w:val="0"/>
          <w:numId w:val="35"/>
        </w:numPr>
        <w:tabs>
          <w:tab w:val="clear" w:pos="4513"/>
          <w:tab w:val="clear" w:pos="9026"/>
        </w:tabs>
        <w:spacing w:after="200" w:line="276" w:lineRule="auto"/>
        <w:contextualSpacing/>
        <w:rPr>
          <w:rFonts w:eastAsia="Calibri"/>
        </w:rPr>
      </w:pPr>
      <w:r w:rsidRPr="00952A3F">
        <w:rPr>
          <w:rFonts w:eastAsia="Calibri"/>
        </w:rPr>
        <w:t>Research classified as a Clinical Trial.</w:t>
      </w:r>
    </w:p>
    <w:p w14:paraId="6474AD39" w14:textId="77777777" w:rsidR="00952A3F" w:rsidRPr="00952A3F" w:rsidRDefault="00952A3F" w:rsidP="00B10D81">
      <w:pPr>
        <w:numPr>
          <w:ilvl w:val="0"/>
          <w:numId w:val="35"/>
        </w:numPr>
        <w:tabs>
          <w:tab w:val="clear" w:pos="4513"/>
          <w:tab w:val="clear" w:pos="9026"/>
        </w:tabs>
        <w:spacing w:after="200" w:line="276" w:lineRule="auto"/>
        <w:contextualSpacing/>
        <w:rPr>
          <w:rFonts w:eastAsia="Calibri"/>
        </w:rPr>
      </w:pPr>
      <w:r w:rsidRPr="00952A3F">
        <w:rPr>
          <w:rFonts w:eastAsia="Calibri"/>
        </w:rPr>
        <w:t xml:space="preserve">Human tissue. </w:t>
      </w:r>
    </w:p>
    <w:p w14:paraId="6B2652D3" w14:textId="77777777" w:rsidR="00952A3F" w:rsidRDefault="00952A3F" w:rsidP="00952A3F">
      <w:pPr>
        <w:tabs>
          <w:tab w:val="clear" w:pos="4513"/>
          <w:tab w:val="clear" w:pos="9026"/>
        </w:tabs>
        <w:spacing w:after="200" w:line="276" w:lineRule="auto"/>
        <w:rPr>
          <w:rFonts w:eastAsia="Calibri"/>
        </w:rPr>
      </w:pPr>
      <w:r w:rsidRPr="00952A3F">
        <w:rPr>
          <w:rFonts w:eastAsia="Calibri"/>
        </w:rPr>
        <w:t xml:space="preserve">The NHS does not require review by an NHS Committee for activities that they consider to be service evaluation, clinical audit, surveillance, or usual practice in public health. Such studies may, however, require University review. </w:t>
      </w:r>
    </w:p>
    <w:p w14:paraId="46EE8B65" w14:textId="2C31720A" w:rsidR="00EB4BC8" w:rsidRPr="00EB4BC8" w:rsidRDefault="00EB4BC8" w:rsidP="00EB4BC8">
      <w:pPr>
        <w:tabs>
          <w:tab w:val="clear" w:pos="4513"/>
          <w:tab w:val="clear" w:pos="9026"/>
        </w:tabs>
        <w:spacing w:after="200" w:line="276" w:lineRule="auto"/>
        <w:rPr>
          <w:rFonts w:eastAsia="Calibri"/>
        </w:rPr>
      </w:pPr>
      <w:r w:rsidRPr="691C0945">
        <w:rPr>
          <w:rFonts w:eastAsia="Calibri"/>
        </w:rPr>
        <w:t xml:space="preserve">Eight weeks is the standard timescale for the processing of research ethics applications to go through school-level and university-level research ethics committees. The university level takes a minimum of three weeks.  </w:t>
      </w:r>
      <w:r w:rsidR="004F66D8" w:rsidRPr="691C0945">
        <w:rPr>
          <w:rFonts w:eastAsia="Calibri"/>
        </w:rPr>
        <w:t>Please note that where applications are returned to the researcher requesting that additional information is provided</w:t>
      </w:r>
      <w:r w:rsidR="00F57A94" w:rsidRPr="691C0945">
        <w:rPr>
          <w:rFonts w:eastAsia="Calibri"/>
        </w:rPr>
        <w:t>,</w:t>
      </w:r>
      <w:r w:rsidR="004F66D8" w:rsidRPr="691C0945">
        <w:rPr>
          <w:rFonts w:eastAsia="Calibri"/>
        </w:rPr>
        <w:t xml:space="preserve"> </w:t>
      </w:r>
      <w:r w:rsidR="006A1699" w:rsidRPr="691C0945">
        <w:rPr>
          <w:rFonts w:eastAsia="Calibri"/>
        </w:rPr>
        <w:t>the standard timescale is likely to be exceeded.</w:t>
      </w:r>
    </w:p>
    <w:p w14:paraId="72A7D8E2" w14:textId="74EC0A4E" w:rsidR="00EB4BC8" w:rsidRDefault="006A1699" w:rsidP="00EB4BC8">
      <w:pPr>
        <w:tabs>
          <w:tab w:val="clear" w:pos="4513"/>
          <w:tab w:val="clear" w:pos="9026"/>
        </w:tabs>
        <w:spacing w:after="200" w:line="276" w:lineRule="auto"/>
        <w:rPr>
          <w:rFonts w:eastAsia="Calibri"/>
        </w:rPr>
      </w:pPr>
      <w:r w:rsidRPr="691C0945">
        <w:rPr>
          <w:rFonts w:eastAsia="Calibri"/>
        </w:rPr>
        <w:t>Time</w:t>
      </w:r>
      <w:r w:rsidR="448118F0" w:rsidRPr="691C0945">
        <w:rPr>
          <w:rFonts w:eastAsia="Calibri"/>
        </w:rPr>
        <w:t>scal</w:t>
      </w:r>
      <w:r w:rsidRPr="691C0945">
        <w:rPr>
          <w:rFonts w:eastAsia="Calibri"/>
        </w:rPr>
        <w:t>es are available</w:t>
      </w:r>
      <w:r w:rsidR="1E7F265A" w:rsidRPr="691C0945">
        <w:rPr>
          <w:rFonts w:eastAsia="Calibri"/>
        </w:rPr>
        <w:t xml:space="preserve"> on the </w:t>
      </w:r>
      <w:hyperlink r:id="rId30" w:history="1">
        <w:r w:rsidR="1E7F265A" w:rsidRPr="691C0945">
          <w:rPr>
            <w:rStyle w:val="Hyperlink"/>
            <w:rFonts w:eastAsia="Calibri"/>
          </w:rPr>
          <w:t>Process for research ethics approval webpage</w:t>
        </w:r>
      </w:hyperlink>
      <w:r w:rsidR="1E7F265A" w:rsidRPr="691C0945">
        <w:rPr>
          <w:rFonts w:eastAsia="Calibri"/>
        </w:rPr>
        <w:t>.</w:t>
      </w:r>
      <w:r w:rsidR="009E782D" w:rsidRPr="691C0945">
        <w:rPr>
          <w:rFonts w:eastAsia="Calibri"/>
        </w:rPr>
        <w:t xml:space="preserve"> Researchers should factor </w:t>
      </w:r>
      <w:r w:rsidR="18D3D466" w:rsidRPr="691C0945">
        <w:rPr>
          <w:rFonts w:eastAsia="Calibri"/>
        </w:rPr>
        <w:t xml:space="preserve">in </w:t>
      </w:r>
      <w:r w:rsidR="00425BCB" w:rsidRPr="691C0945">
        <w:rPr>
          <w:rFonts w:eastAsia="Calibri"/>
        </w:rPr>
        <w:t>possible delays due to amendments,</w:t>
      </w:r>
      <w:r w:rsidR="009E782D" w:rsidRPr="691C0945">
        <w:rPr>
          <w:rFonts w:eastAsia="Calibri"/>
        </w:rPr>
        <w:t xml:space="preserve"> into their research plans</w:t>
      </w:r>
      <w:r w:rsidR="219A57B0" w:rsidRPr="691C0945">
        <w:rPr>
          <w:rFonts w:eastAsia="Calibri"/>
        </w:rPr>
        <w:t>.</w:t>
      </w:r>
    </w:p>
    <w:p w14:paraId="7156F64E" w14:textId="0B5878FE" w:rsidR="00E17898" w:rsidRPr="00952A3F" w:rsidRDefault="00E17898" w:rsidP="00952A3F">
      <w:pPr>
        <w:tabs>
          <w:tab w:val="clear" w:pos="4513"/>
          <w:tab w:val="clear" w:pos="9026"/>
        </w:tabs>
        <w:spacing w:after="200" w:line="276" w:lineRule="auto"/>
        <w:rPr>
          <w:rFonts w:eastAsia="Calibri"/>
        </w:rPr>
      </w:pPr>
      <w:r w:rsidRPr="00CF3B26">
        <w:rPr>
          <w:rFonts w:eastAsia="Calibri"/>
        </w:rPr>
        <w:t>The Research Office will obtain insurance cover documents and will liaise with the insurance provider, on the researcher’s behalf. The Research Office will need sight of the IRAS form, which should be as complete as possible and contain enough information for the insurers to review the project and make a decision.  Insurance is always required, when working with the NHS</w:t>
      </w:r>
      <w:r w:rsidR="008C57D3">
        <w:rPr>
          <w:rFonts w:eastAsia="Calibri"/>
        </w:rPr>
        <w:t xml:space="preserve"> </w:t>
      </w:r>
      <w:r w:rsidRPr="00CF3B26">
        <w:rPr>
          <w:rFonts w:eastAsia="Calibri"/>
        </w:rPr>
        <w:t>regardless of who the sponsor is. It is the researcher’s responsibility to contact the Research Office to start this process.</w:t>
      </w:r>
      <w:r w:rsidR="00524CF1">
        <w:rPr>
          <w:rFonts w:eastAsia="Calibri"/>
        </w:rPr>
        <w:t xml:space="preserve"> Further information</w:t>
      </w:r>
      <w:r w:rsidR="00EC347B">
        <w:rPr>
          <w:rFonts w:eastAsia="Calibri"/>
        </w:rPr>
        <w:t xml:space="preserve"> </w:t>
      </w:r>
      <w:r w:rsidR="00982B38">
        <w:rPr>
          <w:rFonts w:eastAsia="Calibri"/>
        </w:rPr>
        <w:t xml:space="preserve">can be found on the </w:t>
      </w:r>
      <w:hyperlink r:id="rId31" w:history="1">
        <w:r w:rsidR="00982B38" w:rsidRPr="002D75AB">
          <w:rPr>
            <w:rStyle w:val="Hyperlink"/>
            <w:rFonts w:eastAsia="Calibri"/>
          </w:rPr>
          <w:t>Working with the NHS</w:t>
        </w:r>
      </w:hyperlink>
      <w:r w:rsidR="00982434">
        <w:rPr>
          <w:rFonts w:eastAsia="Calibri"/>
        </w:rPr>
        <w:t xml:space="preserve"> </w:t>
      </w:r>
      <w:r w:rsidR="00982B38">
        <w:rPr>
          <w:rFonts w:eastAsia="Calibri"/>
        </w:rPr>
        <w:t xml:space="preserve"> webpage.</w:t>
      </w:r>
      <w:r w:rsidR="00351754">
        <w:rPr>
          <w:rFonts w:eastAsia="Calibri"/>
        </w:rPr>
        <w:t xml:space="preserve"> Researcher</w:t>
      </w:r>
      <w:r w:rsidR="00425BCB">
        <w:rPr>
          <w:rFonts w:eastAsia="Calibri"/>
        </w:rPr>
        <w:t>s</w:t>
      </w:r>
      <w:r w:rsidR="00351754">
        <w:rPr>
          <w:rFonts w:eastAsia="Calibri"/>
        </w:rPr>
        <w:t xml:space="preserve"> do not have to wait for ethical approval before requesting insurance cover</w:t>
      </w:r>
      <w:r w:rsidR="00BF6031">
        <w:rPr>
          <w:rFonts w:eastAsia="Calibri"/>
        </w:rPr>
        <w:t xml:space="preserve">. If the </w:t>
      </w:r>
      <w:r w:rsidR="00425BCB">
        <w:rPr>
          <w:rFonts w:eastAsia="Calibri"/>
        </w:rPr>
        <w:t>research project</w:t>
      </w:r>
      <w:r w:rsidR="00BF6031">
        <w:rPr>
          <w:rFonts w:eastAsia="Calibri"/>
        </w:rPr>
        <w:t xml:space="preserve"> requires review by the insurance provider</w:t>
      </w:r>
      <w:r w:rsidR="00425BCB">
        <w:rPr>
          <w:rFonts w:eastAsia="Calibri"/>
        </w:rPr>
        <w:t>,</w:t>
      </w:r>
      <w:r w:rsidR="00BF6031">
        <w:rPr>
          <w:rFonts w:eastAsia="Calibri"/>
        </w:rPr>
        <w:t xml:space="preserve"> this </w:t>
      </w:r>
      <w:r w:rsidR="00361179">
        <w:rPr>
          <w:rFonts w:eastAsia="Calibri"/>
        </w:rPr>
        <w:t>can take on average three weeks to receive confirmation</w:t>
      </w:r>
      <w:r w:rsidR="00ED331A">
        <w:rPr>
          <w:rFonts w:eastAsia="Calibri"/>
        </w:rPr>
        <w:t>.</w:t>
      </w:r>
    </w:p>
    <w:p w14:paraId="384450CE" w14:textId="35C4089F" w:rsidR="00952A3F" w:rsidRPr="00B474B4" w:rsidRDefault="00952A3F" w:rsidP="00B474B4">
      <w:pPr>
        <w:pStyle w:val="ListParagraph"/>
        <w:keepNext/>
        <w:keepLines/>
        <w:numPr>
          <w:ilvl w:val="0"/>
          <w:numId w:val="29"/>
        </w:numPr>
        <w:tabs>
          <w:tab w:val="clear" w:pos="4513"/>
          <w:tab w:val="clear" w:pos="9026"/>
        </w:tabs>
        <w:spacing w:before="240"/>
        <w:outlineLvl w:val="0"/>
        <w:rPr>
          <w:rFonts w:eastAsia="SimSun" w:cs="Times New Roman"/>
          <w:b/>
          <w:color w:val="000000"/>
          <w:sz w:val="32"/>
          <w:szCs w:val="32"/>
        </w:rPr>
      </w:pPr>
      <w:bookmarkStart w:id="10" w:name="_Toc176934541"/>
      <w:r w:rsidRPr="00B474B4">
        <w:rPr>
          <w:rFonts w:eastAsia="SimSun" w:cs="Times New Roman"/>
          <w:b/>
          <w:color w:val="000000"/>
          <w:sz w:val="32"/>
          <w:szCs w:val="32"/>
        </w:rPr>
        <w:t>Working with external organisations</w:t>
      </w:r>
      <w:bookmarkEnd w:id="10"/>
    </w:p>
    <w:p w14:paraId="2FDCB4E5"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The University expects all applications to be considered by the relevant ethics committee, even if there is prior approval from an external organisation. Care should be taken with international </w:t>
      </w:r>
      <w:r w:rsidRPr="00952A3F">
        <w:rPr>
          <w:rFonts w:eastAsia="Calibri"/>
        </w:rPr>
        <w:lastRenderedPageBreak/>
        <w:t>research – legislative and cultural imperatives vary widely. Research outside the UK will normally require review within York St John University, as well as being compliant with relevant legal and ethical requirements in the host country.</w:t>
      </w:r>
    </w:p>
    <w:p w14:paraId="411488A9" w14:textId="77777777" w:rsidR="00952A3F" w:rsidRDefault="00952A3F" w:rsidP="00952A3F">
      <w:pPr>
        <w:tabs>
          <w:tab w:val="clear" w:pos="4513"/>
          <w:tab w:val="clear" w:pos="9026"/>
        </w:tabs>
        <w:spacing w:after="200" w:line="276" w:lineRule="auto"/>
        <w:rPr>
          <w:rFonts w:eastAsia="Calibri"/>
        </w:rPr>
      </w:pPr>
      <w:r w:rsidRPr="00952A3F">
        <w:rPr>
          <w:rFonts w:eastAsia="Calibri"/>
        </w:rPr>
        <w:t xml:space="preserve">If staff or students participate in collaborative studies, it is essential that these are conducted to a standard compatible with the University’s requirements. This includes studies undertaken at, or conducted in partnership with, overseas institutions – although it is recognised that careful consideration will be required of local circumstances and of any limitations these might place upon the research protocol, such as difficulties with obtaining written consent. Researchers will be expected to demonstrate that the best possible practice has been adhered to under the circumstances pertaining. </w:t>
      </w:r>
    </w:p>
    <w:p w14:paraId="21A96D1E" w14:textId="2BC058EB" w:rsidR="00912F08" w:rsidRPr="00952A3F" w:rsidRDefault="00CF3B26" w:rsidP="00952A3F">
      <w:pPr>
        <w:tabs>
          <w:tab w:val="clear" w:pos="4513"/>
          <w:tab w:val="clear" w:pos="9026"/>
        </w:tabs>
        <w:spacing w:after="200" w:line="276" w:lineRule="auto"/>
        <w:rPr>
          <w:rFonts w:eastAsia="Calibri"/>
        </w:rPr>
      </w:pPr>
      <w:r w:rsidRPr="691C0945">
        <w:rPr>
          <w:rFonts w:eastAsia="Calibri"/>
        </w:rPr>
        <w:t>The Research Office will obtain insurance cover documents and will liaise with the insurance provider, on the researcher’s behalf. The Research Office will need sight of the IRAS form, which should be as complete as possible and contain enough information for the insurers to review the project and make a decision. Insurance is always required, when working with any external partners, regardless of who the sponsor is. It is the researcher’s responsibility to contact the Research Office to start this process.</w:t>
      </w:r>
    </w:p>
    <w:p w14:paraId="4BCBA292" w14:textId="3B87EA98" w:rsidR="00952A3F" w:rsidRPr="00B739FD" w:rsidRDefault="00952A3F" w:rsidP="00B474B4">
      <w:pPr>
        <w:pStyle w:val="ListParagraph"/>
        <w:keepNext/>
        <w:keepLines/>
        <w:numPr>
          <w:ilvl w:val="0"/>
          <w:numId w:val="29"/>
        </w:numPr>
        <w:tabs>
          <w:tab w:val="clear" w:pos="4513"/>
          <w:tab w:val="clear" w:pos="9026"/>
        </w:tabs>
        <w:spacing w:before="240"/>
        <w:outlineLvl w:val="0"/>
        <w:rPr>
          <w:rFonts w:eastAsia="SimSun" w:cs="Times New Roman"/>
          <w:color w:val="000000"/>
          <w:sz w:val="32"/>
          <w:szCs w:val="32"/>
        </w:rPr>
      </w:pPr>
      <w:bookmarkStart w:id="11" w:name="_Toc176934542"/>
      <w:r w:rsidRPr="00B474B4">
        <w:rPr>
          <w:rFonts w:eastAsia="SimSun" w:cs="Times New Roman"/>
          <w:b/>
          <w:color w:val="000000"/>
          <w:sz w:val="32"/>
          <w:szCs w:val="32"/>
        </w:rPr>
        <w:t>Risks and benefits</w:t>
      </w:r>
      <w:bookmarkEnd w:id="11"/>
      <w:r w:rsidRPr="00B474B4">
        <w:rPr>
          <w:rFonts w:eastAsia="SimSun" w:cs="Times New Roman"/>
          <w:b/>
          <w:color w:val="000000"/>
          <w:sz w:val="32"/>
          <w:szCs w:val="32"/>
        </w:rPr>
        <w:t xml:space="preserve"> </w:t>
      </w:r>
    </w:p>
    <w:p w14:paraId="5E289972"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The expectation is that the likely benefits of research, including the advancement of knowledge, will outweigh the risks involved to subject-participants. Any risks, physical, psychological, financial or of any other type, must be clearly identified; must be manageable; and must be clearly explained to participants before consent to participate is sought. </w:t>
      </w:r>
    </w:p>
    <w:p w14:paraId="5693A585"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Researchers will also need to consider the potential for reputational risk, to both individuals and institutions. Advice can be sought, in confidence, from the appropriate SREC, or the UREISC.</w:t>
      </w:r>
    </w:p>
    <w:p w14:paraId="7941C9DC" w14:textId="77777777" w:rsidR="00952A3F" w:rsidRPr="00952A3F" w:rsidRDefault="00952A3F" w:rsidP="00952A3F">
      <w:pPr>
        <w:tabs>
          <w:tab w:val="clear" w:pos="4513"/>
          <w:tab w:val="clear" w:pos="9026"/>
        </w:tabs>
        <w:spacing w:after="200" w:line="276" w:lineRule="auto"/>
        <w:rPr>
          <w:rFonts w:eastAsia="Calibri"/>
          <w:b/>
          <w:sz w:val="24"/>
          <w:szCs w:val="24"/>
        </w:rPr>
      </w:pPr>
      <w:r w:rsidRPr="00952A3F">
        <w:rPr>
          <w:rFonts w:eastAsia="Calibri"/>
          <w:b/>
          <w:sz w:val="24"/>
          <w:szCs w:val="24"/>
        </w:rPr>
        <w:t xml:space="preserve">Proportionate review </w:t>
      </w:r>
    </w:p>
    <w:p w14:paraId="6BEA085C"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The likelihood and severity of the risks posed by projects will, of course, vary, and will be reflected in the process of review and approval. </w:t>
      </w:r>
    </w:p>
    <w:p w14:paraId="0C4FB2FA" w14:textId="77777777" w:rsidR="00952A3F" w:rsidRPr="00952A3F" w:rsidRDefault="00952A3F" w:rsidP="00952A3F">
      <w:pPr>
        <w:tabs>
          <w:tab w:val="clear" w:pos="4513"/>
          <w:tab w:val="clear" w:pos="9026"/>
        </w:tabs>
        <w:spacing w:after="200" w:line="276" w:lineRule="auto"/>
        <w:rPr>
          <w:rFonts w:eastAsia="Calibri"/>
          <w:b/>
          <w:sz w:val="24"/>
          <w:szCs w:val="24"/>
        </w:rPr>
      </w:pPr>
      <w:r w:rsidRPr="00952A3F">
        <w:rPr>
          <w:rFonts w:eastAsia="Calibri"/>
          <w:b/>
          <w:sz w:val="24"/>
          <w:szCs w:val="24"/>
        </w:rPr>
        <w:t xml:space="preserve">Higher risk </w:t>
      </w:r>
    </w:p>
    <w:p w14:paraId="6891D68B"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Projects which present higher risks, or more serious or complex ethical issues will require full review by a SREC or, in certain cases, the UREISC. </w:t>
      </w:r>
    </w:p>
    <w:p w14:paraId="3DE07567" w14:textId="77777777" w:rsidR="00952A3F" w:rsidRPr="00952A3F" w:rsidRDefault="00952A3F" w:rsidP="00952A3F">
      <w:pPr>
        <w:tabs>
          <w:tab w:val="clear" w:pos="4513"/>
          <w:tab w:val="clear" w:pos="9026"/>
        </w:tabs>
        <w:spacing w:after="200" w:line="276" w:lineRule="auto"/>
        <w:rPr>
          <w:rFonts w:eastAsia="Calibri"/>
          <w:b/>
          <w:sz w:val="24"/>
          <w:szCs w:val="24"/>
        </w:rPr>
      </w:pPr>
      <w:r w:rsidRPr="00952A3F">
        <w:rPr>
          <w:rFonts w:eastAsia="Calibri"/>
          <w:b/>
          <w:sz w:val="24"/>
          <w:szCs w:val="24"/>
        </w:rPr>
        <w:t xml:space="preserve">Lower risk </w:t>
      </w:r>
    </w:p>
    <w:p w14:paraId="6704C143"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Projects which present lower risks will be reviewed through an expedited procedure proportionate to the nature of the issues arising. </w:t>
      </w:r>
    </w:p>
    <w:p w14:paraId="3C77272B" w14:textId="4A8EA497" w:rsidR="00952A3F" w:rsidRPr="00B474B4" w:rsidRDefault="00952A3F" w:rsidP="00B474B4">
      <w:pPr>
        <w:pStyle w:val="ListParagraph"/>
        <w:keepNext/>
        <w:keepLines/>
        <w:numPr>
          <w:ilvl w:val="0"/>
          <w:numId w:val="29"/>
        </w:numPr>
        <w:tabs>
          <w:tab w:val="clear" w:pos="4513"/>
          <w:tab w:val="clear" w:pos="9026"/>
        </w:tabs>
        <w:spacing w:before="240"/>
        <w:outlineLvl w:val="0"/>
        <w:rPr>
          <w:rFonts w:eastAsia="SimSun" w:cs="Times New Roman"/>
          <w:b/>
          <w:color w:val="000000"/>
          <w:sz w:val="32"/>
          <w:szCs w:val="32"/>
        </w:rPr>
      </w:pPr>
      <w:bookmarkStart w:id="12" w:name="_Toc176934543"/>
      <w:r w:rsidRPr="00B474B4">
        <w:rPr>
          <w:rFonts w:eastAsia="SimSun" w:cs="Times New Roman"/>
          <w:b/>
          <w:color w:val="000000"/>
          <w:sz w:val="32"/>
          <w:szCs w:val="32"/>
        </w:rPr>
        <w:t>Research participants</w:t>
      </w:r>
      <w:bookmarkEnd w:id="12"/>
    </w:p>
    <w:p w14:paraId="422671D1" w14:textId="58186D8A" w:rsidR="00952A3F" w:rsidRPr="00952A3F" w:rsidRDefault="00952A3F" w:rsidP="00952A3F">
      <w:pPr>
        <w:keepNext/>
        <w:keepLines/>
        <w:tabs>
          <w:tab w:val="clear" w:pos="4513"/>
          <w:tab w:val="clear" w:pos="9026"/>
        </w:tabs>
        <w:spacing w:before="40"/>
        <w:outlineLvl w:val="1"/>
        <w:rPr>
          <w:rFonts w:eastAsia="SimSun" w:cs="Times New Roman"/>
          <w:b/>
          <w:bCs/>
          <w:color w:val="000000"/>
          <w:sz w:val="24"/>
          <w:szCs w:val="24"/>
        </w:rPr>
      </w:pPr>
      <w:bookmarkStart w:id="13" w:name="_Toc176934544"/>
      <w:r w:rsidRPr="00952A3F">
        <w:rPr>
          <w:rFonts w:eastAsia="SimSun" w:cs="Times New Roman"/>
          <w:b/>
          <w:bCs/>
          <w:color w:val="000000"/>
          <w:sz w:val="24"/>
          <w:szCs w:val="24"/>
        </w:rPr>
        <w:t>Participants’ rights</w:t>
      </w:r>
      <w:bookmarkEnd w:id="13"/>
      <w:r w:rsidRPr="00952A3F">
        <w:rPr>
          <w:rFonts w:eastAsia="SimSun" w:cs="Times New Roman"/>
          <w:b/>
          <w:bCs/>
          <w:color w:val="000000"/>
          <w:sz w:val="24"/>
          <w:szCs w:val="24"/>
        </w:rPr>
        <w:t xml:space="preserve"> </w:t>
      </w:r>
    </w:p>
    <w:p w14:paraId="57E9268E"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The dignity of all research participants must be respected. There is an expectation that participants will have rights to: </w:t>
      </w:r>
    </w:p>
    <w:p w14:paraId="2679084E" w14:textId="3D94D1C5" w:rsidR="00952A3F" w:rsidRPr="00952A3F" w:rsidRDefault="00952A3F" w:rsidP="00B10D81">
      <w:pPr>
        <w:numPr>
          <w:ilvl w:val="0"/>
          <w:numId w:val="36"/>
        </w:numPr>
        <w:tabs>
          <w:tab w:val="clear" w:pos="4513"/>
          <w:tab w:val="clear" w:pos="9026"/>
        </w:tabs>
        <w:spacing w:after="200" w:line="276" w:lineRule="auto"/>
        <w:contextualSpacing/>
        <w:rPr>
          <w:rFonts w:eastAsia="Calibri"/>
        </w:rPr>
      </w:pPr>
      <w:r w:rsidRPr="00952A3F">
        <w:rPr>
          <w:rFonts w:eastAsia="Calibri"/>
        </w:rPr>
        <w:t>An appropriate and proportionate opportunity to give or refuse informed consent to participate or to withdraw from research projects without inducement or adverse consequence</w:t>
      </w:r>
    </w:p>
    <w:p w14:paraId="0C404F56" w14:textId="7C98A22D" w:rsidR="00952A3F" w:rsidRPr="00952A3F" w:rsidRDefault="00952A3F" w:rsidP="00B10D81">
      <w:pPr>
        <w:numPr>
          <w:ilvl w:val="0"/>
          <w:numId w:val="36"/>
        </w:numPr>
        <w:tabs>
          <w:tab w:val="clear" w:pos="4513"/>
          <w:tab w:val="clear" w:pos="9026"/>
        </w:tabs>
        <w:spacing w:after="200" w:line="276" w:lineRule="auto"/>
        <w:contextualSpacing/>
        <w:rPr>
          <w:rFonts w:eastAsia="Calibri"/>
        </w:rPr>
      </w:pPr>
      <w:r w:rsidRPr="00952A3F">
        <w:rPr>
          <w:rFonts w:eastAsia="Calibri"/>
        </w:rPr>
        <w:lastRenderedPageBreak/>
        <w:t>Appropriate confidentiality</w:t>
      </w:r>
    </w:p>
    <w:p w14:paraId="1A305629" w14:textId="11DAD9E6" w:rsidR="00952A3F" w:rsidRPr="00952A3F" w:rsidRDefault="00952A3F" w:rsidP="00B10D81">
      <w:pPr>
        <w:numPr>
          <w:ilvl w:val="0"/>
          <w:numId w:val="36"/>
        </w:numPr>
        <w:tabs>
          <w:tab w:val="clear" w:pos="4513"/>
          <w:tab w:val="clear" w:pos="9026"/>
        </w:tabs>
        <w:spacing w:after="200" w:line="276" w:lineRule="auto"/>
        <w:contextualSpacing/>
        <w:rPr>
          <w:rFonts w:eastAsia="Calibri"/>
        </w:rPr>
      </w:pPr>
      <w:r w:rsidRPr="00952A3F">
        <w:rPr>
          <w:rFonts w:eastAsia="Calibri"/>
        </w:rPr>
        <w:t>Security, including appropriate anonymisation and storage of their data or sample</w:t>
      </w:r>
      <w:r w:rsidR="00655F1B">
        <w:rPr>
          <w:rFonts w:eastAsia="Calibri"/>
        </w:rPr>
        <w:t>s</w:t>
      </w:r>
      <w:r w:rsidRPr="00952A3F">
        <w:rPr>
          <w:rFonts w:eastAsia="Calibri"/>
        </w:rPr>
        <w:t xml:space="preserve"> </w:t>
      </w:r>
    </w:p>
    <w:p w14:paraId="4B66140C" w14:textId="32A45EAE" w:rsidR="00952A3F" w:rsidRPr="00952A3F" w:rsidRDefault="00952A3F" w:rsidP="00B10D81">
      <w:pPr>
        <w:numPr>
          <w:ilvl w:val="0"/>
          <w:numId w:val="36"/>
        </w:numPr>
        <w:tabs>
          <w:tab w:val="clear" w:pos="4513"/>
          <w:tab w:val="clear" w:pos="9026"/>
        </w:tabs>
        <w:spacing w:after="200" w:line="276" w:lineRule="auto"/>
        <w:contextualSpacing/>
        <w:rPr>
          <w:rFonts w:eastAsia="Calibri"/>
        </w:rPr>
      </w:pPr>
      <w:r w:rsidRPr="00952A3F">
        <w:rPr>
          <w:rFonts w:eastAsia="Calibri"/>
        </w:rPr>
        <w:t xml:space="preserve">Safety and safeguards appropriate to the risks posed by participation in research </w:t>
      </w:r>
    </w:p>
    <w:p w14:paraId="261BF032" w14:textId="5A4560EE" w:rsidR="00952A3F" w:rsidRDefault="00952A3F" w:rsidP="00B10D81">
      <w:pPr>
        <w:numPr>
          <w:ilvl w:val="0"/>
          <w:numId w:val="36"/>
        </w:numPr>
        <w:tabs>
          <w:tab w:val="clear" w:pos="4513"/>
          <w:tab w:val="clear" w:pos="9026"/>
        </w:tabs>
        <w:spacing w:after="200" w:line="276" w:lineRule="auto"/>
        <w:contextualSpacing/>
        <w:rPr>
          <w:rFonts w:eastAsia="Calibri"/>
        </w:rPr>
      </w:pPr>
      <w:r w:rsidRPr="00952A3F">
        <w:rPr>
          <w:rFonts w:eastAsia="Calibri"/>
        </w:rPr>
        <w:t>A clear framework for raising queries, concerns, or complaints</w:t>
      </w:r>
    </w:p>
    <w:p w14:paraId="6747CB6A" w14:textId="77777777" w:rsidR="00655F1B" w:rsidRPr="00952A3F" w:rsidRDefault="00655F1B" w:rsidP="00655F1B">
      <w:pPr>
        <w:tabs>
          <w:tab w:val="clear" w:pos="4513"/>
          <w:tab w:val="clear" w:pos="9026"/>
        </w:tabs>
        <w:spacing w:after="200" w:line="276" w:lineRule="auto"/>
        <w:ind w:left="360"/>
        <w:contextualSpacing/>
        <w:rPr>
          <w:rFonts w:eastAsia="Calibri"/>
        </w:rPr>
      </w:pPr>
    </w:p>
    <w:p w14:paraId="18DA6DDB" w14:textId="368FB098" w:rsidR="00952A3F" w:rsidRPr="00952A3F" w:rsidRDefault="00952A3F" w:rsidP="00952A3F">
      <w:pPr>
        <w:keepNext/>
        <w:keepLines/>
        <w:tabs>
          <w:tab w:val="clear" w:pos="4513"/>
          <w:tab w:val="clear" w:pos="9026"/>
        </w:tabs>
        <w:spacing w:before="40"/>
        <w:outlineLvl w:val="1"/>
        <w:rPr>
          <w:rFonts w:eastAsia="SimSun" w:cs="Times New Roman"/>
          <w:b/>
          <w:bCs/>
          <w:color w:val="000000"/>
          <w:sz w:val="26"/>
          <w:szCs w:val="26"/>
        </w:rPr>
      </w:pPr>
      <w:bookmarkStart w:id="14" w:name="_Toc176934545"/>
      <w:r w:rsidRPr="00952A3F">
        <w:rPr>
          <w:rFonts w:eastAsia="SimSun" w:cs="Times New Roman"/>
          <w:b/>
          <w:bCs/>
          <w:color w:val="000000"/>
          <w:sz w:val="26"/>
          <w:szCs w:val="26"/>
        </w:rPr>
        <w:t>Treatment of participants</w:t>
      </w:r>
      <w:bookmarkEnd w:id="14"/>
      <w:r w:rsidRPr="00952A3F">
        <w:rPr>
          <w:rFonts w:eastAsia="SimSun" w:cs="Times New Roman"/>
          <w:b/>
          <w:bCs/>
          <w:color w:val="000000"/>
          <w:sz w:val="26"/>
          <w:szCs w:val="26"/>
        </w:rPr>
        <w:t xml:space="preserve"> </w:t>
      </w:r>
    </w:p>
    <w:p w14:paraId="0EB52D2C"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All reasonable measures must be taken to protect the health, safety and psychological wellbeing of researchers and all subjects. In particular, the location and environment of the study and any equipment or procedures will be subject to review under national Health and Safety legislation and the University policy on </w:t>
      </w:r>
      <w:hyperlink r:id="rId32" w:history="1">
        <w:r w:rsidRPr="00952A3F">
          <w:rPr>
            <w:rFonts w:eastAsia="Calibri"/>
            <w:color w:val="244061"/>
            <w:u w:val="single"/>
          </w:rPr>
          <w:t>Health and Safety</w:t>
        </w:r>
      </w:hyperlink>
      <w:r w:rsidRPr="00952A3F">
        <w:rPr>
          <w:rFonts w:eastAsia="Calibri"/>
          <w:color w:val="244061"/>
          <w:u w:val="single"/>
        </w:rPr>
        <w:t xml:space="preserve"> </w:t>
      </w:r>
    </w:p>
    <w:p w14:paraId="5792B6D1"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Should an adverse incident occur during research, this must be reported to the appropriate person. In most cases, this will be the researcher’s line manager or supervisor. In the case of a critical incident, researchers should be aware of their responsibility to notify the Security Office immediately and complete a report at the first opportunity. More information about critical incidents is available here - </w:t>
      </w:r>
      <w:hyperlink r:id="rId33" w:history="1">
        <w:r w:rsidRPr="00952A3F">
          <w:rPr>
            <w:rFonts w:eastAsia="Calibri"/>
            <w:color w:val="244061"/>
            <w:u w:val="single"/>
          </w:rPr>
          <w:t>Accidents and Incidents</w:t>
        </w:r>
      </w:hyperlink>
    </w:p>
    <w:p w14:paraId="327C54DB" w14:textId="16C41AAF" w:rsidR="00952A3F" w:rsidRPr="00952A3F" w:rsidRDefault="00952A3F" w:rsidP="00952A3F">
      <w:pPr>
        <w:keepNext/>
        <w:keepLines/>
        <w:tabs>
          <w:tab w:val="clear" w:pos="4513"/>
          <w:tab w:val="clear" w:pos="9026"/>
        </w:tabs>
        <w:spacing w:before="40"/>
        <w:outlineLvl w:val="1"/>
        <w:rPr>
          <w:rFonts w:eastAsia="SimSun" w:cs="Times New Roman"/>
          <w:b/>
          <w:bCs/>
          <w:color w:val="000000"/>
          <w:sz w:val="24"/>
          <w:szCs w:val="24"/>
        </w:rPr>
      </w:pPr>
      <w:bookmarkStart w:id="15" w:name="_Toc176934546"/>
      <w:r w:rsidRPr="00952A3F">
        <w:rPr>
          <w:rFonts w:eastAsia="SimSun" w:cs="Times New Roman"/>
          <w:b/>
          <w:bCs/>
          <w:color w:val="000000"/>
          <w:sz w:val="24"/>
          <w:szCs w:val="24"/>
        </w:rPr>
        <w:t>Vulnerable subjects</w:t>
      </w:r>
      <w:bookmarkEnd w:id="15"/>
      <w:r w:rsidRPr="00952A3F">
        <w:rPr>
          <w:rFonts w:eastAsia="SimSun" w:cs="Times New Roman"/>
          <w:b/>
          <w:bCs/>
          <w:color w:val="000000"/>
          <w:sz w:val="24"/>
          <w:szCs w:val="24"/>
        </w:rPr>
        <w:t xml:space="preserve"> </w:t>
      </w:r>
    </w:p>
    <w:p w14:paraId="66D022BC" w14:textId="4A24A20A"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Due consideration must be given to the needs of ‘non-competent’ participants, who may be at risk of feeling pressured into participation or who may not be able to give adequate informed consent to participate. Examples might include children, those with mental disabilities and those only able to give consent through a </w:t>
      </w:r>
      <w:r w:rsidR="00193B3B">
        <w:rPr>
          <w:rFonts w:eastAsia="Calibri"/>
        </w:rPr>
        <w:t>C</w:t>
      </w:r>
      <w:r w:rsidRPr="00952A3F">
        <w:rPr>
          <w:rFonts w:eastAsia="Calibri"/>
        </w:rPr>
        <w:t xml:space="preserve">arer. </w:t>
      </w:r>
    </w:p>
    <w:p w14:paraId="59D16395"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Consideration must also be given to the needs of ‘compromised subjects’ who have a dependent relationship with a researcher that may cloud their motives for participating and their perception of their right to withdraw at any time. Examples might include a tutor’s own students, or a clinician’s own patients. Appropriate and proportionate steps must be taken to safeguard the rights and dignity of such participants.</w:t>
      </w:r>
    </w:p>
    <w:p w14:paraId="50E62A70" w14:textId="0DD0EEF8" w:rsidR="00952A3F" w:rsidRPr="00952A3F" w:rsidRDefault="00952A3F" w:rsidP="00952A3F">
      <w:pPr>
        <w:keepNext/>
        <w:keepLines/>
        <w:tabs>
          <w:tab w:val="clear" w:pos="4513"/>
          <w:tab w:val="clear" w:pos="9026"/>
        </w:tabs>
        <w:spacing w:before="40"/>
        <w:outlineLvl w:val="1"/>
        <w:rPr>
          <w:rFonts w:eastAsia="SimSun" w:cs="Times New Roman"/>
          <w:b/>
          <w:bCs/>
          <w:color w:val="000000"/>
          <w:sz w:val="24"/>
          <w:szCs w:val="24"/>
        </w:rPr>
      </w:pPr>
      <w:bookmarkStart w:id="16" w:name="_Toc176934547"/>
      <w:r w:rsidRPr="00952A3F">
        <w:rPr>
          <w:rFonts w:eastAsia="SimSun" w:cs="Times New Roman"/>
          <w:b/>
          <w:bCs/>
          <w:color w:val="000000"/>
          <w:sz w:val="24"/>
          <w:szCs w:val="24"/>
        </w:rPr>
        <w:t>Informed consent</w:t>
      </w:r>
      <w:bookmarkEnd w:id="16"/>
      <w:r w:rsidRPr="00952A3F">
        <w:rPr>
          <w:rFonts w:eastAsia="SimSun" w:cs="Times New Roman"/>
          <w:b/>
          <w:bCs/>
          <w:color w:val="000000"/>
          <w:sz w:val="24"/>
          <w:szCs w:val="24"/>
        </w:rPr>
        <w:t xml:space="preserve"> </w:t>
      </w:r>
    </w:p>
    <w:p w14:paraId="28F6E654"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The expectation is that researchers will obtain, and record, the informed consent of participants. To achieve this, participants must be given clear information about the study’s aims, the risks and benefits, and the nature of their involvement. Participants must be given sufficient time to reflect upon any information that they are given, and researchers must be satisfied that this information has been understood. A participant’s right to withdraw at any time, without giving a reason, must also be clearly explained and understood. In no circumstances should coercion, disproportionate payment or inducement, or the expectation of any other inappropriate advantage be used to influence consent. </w:t>
      </w:r>
    </w:p>
    <w:p w14:paraId="22EEDD9D"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There may be circumstances under which it would not be practicable to obtain participants’ fully informed consent in advance – examples might include projects involving the use of covert observation or projects which depend upon the subject being unaware, at least initially, of the subject under investigation. Under such circumstances, researchers should carefully consider the justification for the methodology employed and be prepared to set out their reasoning. In any case, where it is practicable to do so, it is good practice to obtain participants’ consent to the use of their data (if necessary, retrospectively). </w:t>
      </w:r>
    </w:p>
    <w:p w14:paraId="40B8933F"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When using observational methodologies, researchers should be aware of whether members of the public who are not direct participants might also be observed, and whether their data might be recorded because of their interaction with a subject. Consideration should be given to whether such </w:t>
      </w:r>
      <w:r w:rsidRPr="00952A3F">
        <w:rPr>
          <w:rFonts w:eastAsia="Calibri"/>
        </w:rPr>
        <w:lastRenderedPageBreak/>
        <w:t xml:space="preserve">interaction takes place within a public or private sphere, and how data collection can be minimised and / or anonymised. </w:t>
      </w:r>
    </w:p>
    <w:p w14:paraId="03F5AF1B"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In the case of vulnerable groups, it may be necessary to obtain proxy consent from, for example, a parent or other competent adult. Such participants will, or course, retain the right to refuse participation and to withdraw at any time.</w:t>
      </w:r>
    </w:p>
    <w:p w14:paraId="034B62C6" w14:textId="6B2FA626" w:rsidR="00952A3F" w:rsidRPr="00B474B4" w:rsidRDefault="00952A3F" w:rsidP="00B474B4">
      <w:pPr>
        <w:pStyle w:val="ListParagraph"/>
        <w:keepNext/>
        <w:keepLines/>
        <w:numPr>
          <w:ilvl w:val="0"/>
          <w:numId w:val="29"/>
        </w:numPr>
        <w:tabs>
          <w:tab w:val="clear" w:pos="4513"/>
          <w:tab w:val="clear" w:pos="9026"/>
        </w:tabs>
        <w:spacing w:before="240"/>
        <w:outlineLvl w:val="0"/>
        <w:rPr>
          <w:rFonts w:eastAsia="SimSun" w:cs="Times New Roman"/>
          <w:b/>
          <w:bCs/>
          <w:color w:val="000000" w:themeColor="text1"/>
          <w:sz w:val="32"/>
          <w:szCs w:val="32"/>
        </w:rPr>
      </w:pPr>
      <w:bookmarkStart w:id="17" w:name="_Toc176934548"/>
      <w:r w:rsidRPr="00B474B4">
        <w:rPr>
          <w:rFonts w:eastAsia="SimSun" w:cs="Times New Roman"/>
          <w:b/>
          <w:bCs/>
          <w:color w:val="000000" w:themeColor="text1"/>
          <w:sz w:val="32"/>
          <w:szCs w:val="32"/>
        </w:rPr>
        <w:t>Complaints</w:t>
      </w:r>
      <w:bookmarkEnd w:id="17"/>
      <w:r w:rsidRPr="00B474B4">
        <w:rPr>
          <w:rFonts w:eastAsia="SimSun" w:cs="Times New Roman"/>
          <w:b/>
          <w:bCs/>
          <w:color w:val="000000" w:themeColor="text1"/>
          <w:sz w:val="32"/>
          <w:szCs w:val="32"/>
        </w:rPr>
        <w:t xml:space="preserve">  </w:t>
      </w:r>
    </w:p>
    <w:p w14:paraId="04BF10EF" w14:textId="7A694574" w:rsidR="00CB75E3" w:rsidRPr="00CB75E3" w:rsidRDefault="00CB75E3" w:rsidP="00CB75E3">
      <w:pPr>
        <w:tabs>
          <w:tab w:val="clear" w:pos="4513"/>
          <w:tab w:val="clear" w:pos="9026"/>
        </w:tabs>
        <w:spacing w:after="200" w:line="276" w:lineRule="auto"/>
        <w:rPr>
          <w:rFonts w:eastAsia="Calibri"/>
        </w:rPr>
      </w:pPr>
      <w:r w:rsidRPr="00CB75E3">
        <w:rPr>
          <w:rFonts w:eastAsia="Calibri"/>
        </w:rPr>
        <w:t xml:space="preserve">Complaints from research participants should be dealt with through the </w:t>
      </w:r>
      <w:hyperlink r:id="rId34">
        <w:r w:rsidRPr="00CB75E3">
          <w:rPr>
            <w:rStyle w:val="Hyperlink"/>
            <w:rFonts w:eastAsia="Calibri"/>
          </w:rPr>
          <w:t>Research Misconduct policy and procedure</w:t>
        </w:r>
      </w:hyperlink>
      <w:r w:rsidRPr="00CB75E3">
        <w:rPr>
          <w:rFonts w:eastAsia="Calibri"/>
        </w:rPr>
        <w:t xml:space="preserve">, and this should be stated in the information given to research participants before seeking their consent. Specific wording to be included in consent forms and participant information and a list of independent chairs can be found on the </w:t>
      </w:r>
      <w:hyperlink r:id="rId35">
        <w:r w:rsidRPr="00CB75E3">
          <w:rPr>
            <w:rStyle w:val="Hyperlink"/>
            <w:rFonts w:eastAsia="Calibri"/>
          </w:rPr>
          <w:t>Resources and downloads webpage</w:t>
        </w:r>
      </w:hyperlink>
      <w:r w:rsidRPr="00CB75E3">
        <w:rPr>
          <w:rFonts w:eastAsia="Calibri"/>
        </w:rPr>
        <w:t>.</w:t>
      </w:r>
    </w:p>
    <w:p w14:paraId="35A37295" w14:textId="75F5DA5A" w:rsidR="00CB75E3" w:rsidRPr="00B10D81" w:rsidRDefault="00CB75E3" w:rsidP="00B10D81">
      <w:pPr>
        <w:tabs>
          <w:tab w:val="clear" w:pos="4513"/>
          <w:tab w:val="clear" w:pos="9026"/>
        </w:tabs>
        <w:spacing w:after="200" w:line="276" w:lineRule="auto"/>
        <w:rPr>
          <w:rFonts w:eastAsia="Calibri"/>
        </w:rPr>
      </w:pPr>
      <w:r w:rsidRPr="00CB75E3">
        <w:rPr>
          <w:rFonts w:eastAsia="Calibri"/>
        </w:rPr>
        <w:t xml:space="preserve">In the first instance, where a researcher does not agree with the outcome of the SREC review, they may request cross-referral from the SREC of a different school committee (with a disciplinary link appropriate to give feedback), by contacting the Research Officer: Compliance. If this does not resolve the issue, or if the issue is with the ethics process, then this would fall under the </w:t>
      </w:r>
      <w:hyperlink r:id="rId36">
        <w:r w:rsidRPr="00CB75E3">
          <w:rPr>
            <w:rStyle w:val="Hyperlink"/>
            <w:rFonts w:eastAsia="Calibri"/>
          </w:rPr>
          <w:t>Student Complaints Procedure</w:t>
        </w:r>
      </w:hyperlink>
      <w:r w:rsidRPr="00CB75E3">
        <w:rPr>
          <w:rFonts w:eastAsia="Calibri"/>
        </w:rPr>
        <w:t xml:space="preserve">, overseen by </w:t>
      </w:r>
      <w:hyperlink r:id="rId37">
        <w:r w:rsidRPr="00CB75E3">
          <w:rPr>
            <w:rStyle w:val="Hyperlink"/>
            <w:rFonts w:eastAsia="Calibri"/>
          </w:rPr>
          <w:t>Casework</w:t>
        </w:r>
      </w:hyperlink>
      <w:r w:rsidRPr="00CB75E3">
        <w:rPr>
          <w:rFonts w:eastAsia="Calibri"/>
        </w:rPr>
        <w:t xml:space="preserve">. On receipt of a complaint, the Research Officer: Compliance may refer the matter to University's Student Casework Team for a decision on whether the Student Complaints Procedure is the appropriate procedure to use, or if instead it would fall under the </w:t>
      </w:r>
      <w:hyperlink r:id="rId38">
        <w:r w:rsidRPr="00CB75E3">
          <w:rPr>
            <w:rStyle w:val="Hyperlink"/>
            <w:rFonts w:eastAsia="Calibri"/>
          </w:rPr>
          <w:t>Grievance Policy &amp; Procedure</w:t>
        </w:r>
      </w:hyperlink>
      <w:r w:rsidRPr="00CB75E3">
        <w:rPr>
          <w:rFonts w:eastAsia="Calibri"/>
        </w:rPr>
        <w:t xml:space="preserve"> (staff only) overseen by </w:t>
      </w:r>
      <w:hyperlink r:id="rId39">
        <w:r w:rsidRPr="00CB75E3">
          <w:rPr>
            <w:rStyle w:val="Hyperlink"/>
            <w:rFonts w:eastAsia="Calibri"/>
          </w:rPr>
          <w:t>Human Resources &amp; Organisational Development</w:t>
        </w:r>
      </w:hyperlink>
      <w:r w:rsidRPr="00CB75E3">
        <w:rPr>
          <w:rFonts w:eastAsia="Calibri"/>
        </w:rPr>
        <w:t>.</w:t>
      </w:r>
    </w:p>
    <w:p w14:paraId="1A3968C6" w14:textId="4ADE85F8" w:rsidR="00952A3F" w:rsidRPr="0037465C" w:rsidRDefault="00952A3F" w:rsidP="0037465C">
      <w:pPr>
        <w:pStyle w:val="ListParagraph"/>
        <w:keepNext/>
        <w:keepLines/>
        <w:numPr>
          <w:ilvl w:val="0"/>
          <w:numId w:val="29"/>
        </w:numPr>
        <w:tabs>
          <w:tab w:val="clear" w:pos="4513"/>
          <w:tab w:val="clear" w:pos="9026"/>
        </w:tabs>
        <w:spacing w:before="240"/>
        <w:outlineLvl w:val="0"/>
        <w:rPr>
          <w:rFonts w:eastAsia="SimSun" w:cs="Times New Roman"/>
          <w:b/>
          <w:color w:val="000000"/>
          <w:sz w:val="32"/>
          <w:szCs w:val="32"/>
        </w:rPr>
      </w:pPr>
      <w:bookmarkStart w:id="18" w:name="_Toc176934549"/>
      <w:r w:rsidRPr="0037465C">
        <w:rPr>
          <w:rFonts w:eastAsia="SimSun" w:cs="Times New Roman"/>
          <w:b/>
          <w:color w:val="000000"/>
          <w:sz w:val="32"/>
          <w:szCs w:val="32"/>
        </w:rPr>
        <w:t>Whistleblowing</w:t>
      </w:r>
      <w:bookmarkEnd w:id="18"/>
    </w:p>
    <w:p w14:paraId="27753A70" w14:textId="77777777" w:rsidR="00952A3F" w:rsidRPr="00952A3F" w:rsidRDefault="00952A3F" w:rsidP="00952A3F">
      <w:pPr>
        <w:tabs>
          <w:tab w:val="clear" w:pos="4513"/>
          <w:tab w:val="clear" w:pos="9026"/>
        </w:tabs>
        <w:rPr>
          <w:rFonts w:eastAsia="Calibri"/>
        </w:rPr>
      </w:pPr>
      <w:r w:rsidRPr="00952A3F">
        <w:rPr>
          <w:rFonts w:eastAsia="Calibri"/>
        </w:rPr>
        <w:t xml:space="preserve">The University has a duty to conduct its affairs in a responsible and transparent way. The </w:t>
      </w:r>
      <w:hyperlink r:id="rId40" w:history="1">
        <w:r w:rsidRPr="00952A3F">
          <w:rPr>
            <w:rFonts w:eastAsia="Calibri"/>
            <w:color w:val="0000FF"/>
            <w:u w:val="single"/>
          </w:rPr>
          <w:t xml:space="preserve">Whistleblowing </w:t>
        </w:r>
        <w:r w:rsidRPr="00952A3F">
          <w:rPr>
            <w:rFonts w:eastAsia="Calibri"/>
            <w:color w:val="365F91"/>
            <w:u w:val="single"/>
          </w:rPr>
          <w:t>Policy</w:t>
        </w:r>
      </w:hyperlink>
      <w:r w:rsidRPr="00952A3F">
        <w:rPr>
          <w:rFonts w:eastAsia="Calibri"/>
        </w:rPr>
        <w:t xml:space="preserve"> provides a process through which employees, students and Governors of the University can disclosure information which they reasonably believe tends to show one or more of the following:</w:t>
      </w:r>
    </w:p>
    <w:p w14:paraId="574FB19A" w14:textId="77777777" w:rsidR="00952A3F" w:rsidRPr="00952A3F" w:rsidRDefault="00952A3F" w:rsidP="00952A3F">
      <w:pPr>
        <w:tabs>
          <w:tab w:val="clear" w:pos="4513"/>
          <w:tab w:val="clear" w:pos="9026"/>
        </w:tabs>
        <w:rPr>
          <w:rFonts w:eastAsia="Calibri"/>
        </w:rPr>
      </w:pPr>
    </w:p>
    <w:p w14:paraId="275D55C3" w14:textId="77777777" w:rsidR="00952A3F" w:rsidRPr="00952A3F" w:rsidRDefault="00952A3F" w:rsidP="00B10D81">
      <w:pPr>
        <w:numPr>
          <w:ilvl w:val="0"/>
          <w:numId w:val="37"/>
        </w:numPr>
        <w:tabs>
          <w:tab w:val="clear" w:pos="4513"/>
          <w:tab w:val="clear" w:pos="9026"/>
        </w:tabs>
        <w:contextualSpacing/>
        <w:rPr>
          <w:rFonts w:eastAsia="Calibri"/>
        </w:rPr>
      </w:pPr>
      <w:r w:rsidRPr="00952A3F">
        <w:rPr>
          <w:rFonts w:eastAsia="Calibri"/>
        </w:rPr>
        <w:t>A criminal offence has been committed, is being committed or is likely to be committed</w:t>
      </w:r>
    </w:p>
    <w:p w14:paraId="42AFD422" w14:textId="77777777" w:rsidR="00952A3F" w:rsidRPr="00952A3F" w:rsidRDefault="00952A3F" w:rsidP="00B10D81">
      <w:pPr>
        <w:numPr>
          <w:ilvl w:val="0"/>
          <w:numId w:val="37"/>
        </w:numPr>
        <w:tabs>
          <w:tab w:val="clear" w:pos="4513"/>
          <w:tab w:val="clear" w:pos="9026"/>
        </w:tabs>
        <w:contextualSpacing/>
        <w:rPr>
          <w:rFonts w:eastAsia="Calibri"/>
        </w:rPr>
      </w:pPr>
      <w:r w:rsidRPr="00952A3F">
        <w:rPr>
          <w:rFonts w:eastAsia="Calibri"/>
        </w:rPr>
        <w:t>A person has failed, is failing or is likely to fail to comply with any legal obligation to which he is subject</w:t>
      </w:r>
    </w:p>
    <w:p w14:paraId="6E6A0254" w14:textId="77777777" w:rsidR="00952A3F" w:rsidRPr="00952A3F" w:rsidRDefault="00952A3F" w:rsidP="00B10D81">
      <w:pPr>
        <w:numPr>
          <w:ilvl w:val="0"/>
          <w:numId w:val="37"/>
        </w:numPr>
        <w:tabs>
          <w:tab w:val="clear" w:pos="4513"/>
          <w:tab w:val="clear" w:pos="9026"/>
        </w:tabs>
        <w:contextualSpacing/>
        <w:rPr>
          <w:rFonts w:eastAsia="Calibri"/>
        </w:rPr>
      </w:pPr>
      <w:r w:rsidRPr="00952A3F">
        <w:rPr>
          <w:rFonts w:eastAsia="Calibri"/>
        </w:rPr>
        <w:t>A miscarriage of justice has occurred, is occurring or is likely to occur</w:t>
      </w:r>
    </w:p>
    <w:p w14:paraId="73E83285" w14:textId="77777777" w:rsidR="00952A3F" w:rsidRPr="00952A3F" w:rsidRDefault="00952A3F" w:rsidP="00B10D81">
      <w:pPr>
        <w:numPr>
          <w:ilvl w:val="0"/>
          <w:numId w:val="37"/>
        </w:numPr>
        <w:tabs>
          <w:tab w:val="clear" w:pos="4513"/>
          <w:tab w:val="clear" w:pos="9026"/>
        </w:tabs>
        <w:contextualSpacing/>
        <w:rPr>
          <w:rFonts w:eastAsia="Calibri"/>
        </w:rPr>
      </w:pPr>
      <w:r w:rsidRPr="00952A3F">
        <w:rPr>
          <w:rFonts w:eastAsia="Calibri"/>
        </w:rPr>
        <w:t>The health or safety of any individual has been, is being or is likely to be endangered</w:t>
      </w:r>
    </w:p>
    <w:p w14:paraId="2DE708A3" w14:textId="77777777" w:rsidR="00952A3F" w:rsidRPr="00952A3F" w:rsidRDefault="00952A3F" w:rsidP="00B10D81">
      <w:pPr>
        <w:numPr>
          <w:ilvl w:val="0"/>
          <w:numId w:val="37"/>
        </w:numPr>
        <w:tabs>
          <w:tab w:val="clear" w:pos="4513"/>
          <w:tab w:val="clear" w:pos="9026"/>
        </w:tabs>
        <w:contextualSpacing/>
        <w:rPr>
          <w:rFonts w:eastAsia="Calibri"/>
        </w:rPr>
      </w:pPr>
      <w:r w:rsidRPr="00952A3F">
        <w:rPr>
          <w:rFonts w:eastAsia="Calibri"/>
        </w:rPr>
        <w:t>The environment has been, is being or is likely to be damaged, or</w:t>
      </w:r>
    </w:p>
    <w:p w14:paraId="1343137C" w14:textId="339A5B97" w:rsidR="00952A3F" w:rsidRPr="00952A3F" w:rsidRDefault="00952A3F" w:rsidP="00B10D81">
      <w:pPr>
        <w:numPr>
          <w:ilvl w:val="0"/>
          <w:numId w:val="37"/>
        </w:numPr>
        <w:tabs>
          <w:tab w:val="clear" w:pos="4513"/>
          <w:tab w:val="clear" w:pos="9026"/>
        </w:tabs>
        <w:contextualSpacing/>
        <w:rPr>
          <w:rFonts w:eastAsia="Calibri"/>
        </w:rPr>
      </w:pPr>
      <w:r w:rsidRPr="00952A3F">
        <w:rPr>
          <w:rFonts w:eastAsia="Calibri"/>
        </w:rPr>
        <w:t>Information tending to show any matter falling within statements above are being, or are likely to be deliberately concealed</w:t>
      </w:r>
    </w:p>
    <w:p w14:paraId="0F4F2D5A" w14:textId="77777777" w:rsidR="00952A3F" w:rsidRPr="00952A3F" w:rsidRDefault="00952A3F" w:rsidP="00952A3F">
      <w:pPr>
        <w:tabs>
          <w:tab w:val="clear" w:pos="4513"/>
          <w:tab w:val="clear" w:pos="9026"/>
        </w:tabs>
        <w:rPr>
          <w:rFonts w:ascii="Calibri" w:eastAsia="Calibri" w:hAnsi="Calibri"/>
        </w:rPr>
      </w:pPr>
    </w:p>
    <w:p w14:paraId="6B8B9D1A"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Anyone wishing to raise a concern under our Whistleblowing policy should contact:</w:t>
      </w:r>
    </w:p>
    <w:p w14:paraId="6616CC41"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Kathryn Kendon, University Secretary</w:t>
      </w:r>
      <w:r w:rsidRPr="00952A3F">
        <w:rPr>
          <w:rFonts w:eastAsia="Calibri"/>
        </w:rPr>
        <w:br/>
      </w:r>
      <w:hyperlink r:id="rId41" w:history="1">
        <w:r w:rsidRPr="00952A3F">
          <w:rPr>
            <w:rFonts w:eastAsia="Calibri"/>
            <w:color w:val="0000FF"/>
            <w:u w:val="single"/>
          </w:rPr>
          <w:t>us@yorksj.ac.uk</w:t>
        </w:r>
      </w:hyperlink>
      <w:r w:rsidRPr="00952A3F">
        <w:rPr>
          <w:rFonts w:eastAsia="Calibri"/>
        </w:rPr>
        <w:t> </w:t>
      </w:r>
    </w:p>
    <w:p w14:paraId="13A6C357" w14:textId="2C6ED797" w:rsidR="00952A3F" w:rsidRPr="0037465C" w:rsidRDefault="0037465C" w:rsidP="0037465C">
      <w:pPr>
        <w:keepNext/>
        <w:keepLines/>
        <w:tabs>
          <w:tab w:val="clear" w:pos="4513"/>
          <w:tab w:val="clear" w:pos="9026"/>
        </w:tabs>
        <w:spacing w:before="240"/>
        <w:outlineLvl w:val="0"/>
        <w:rPr>
          <w:rFonts w:eastAsia="SimSun" w:cs="Times New Roman"/>
          <w:color w:val="000000"/>
          <w:sz w:val="32"/>
          <w:szCs w:val="32"/>
        </w:rPr>
      </w:pPr>
      <w:bookmarkStart w:id="19" w:name="_Toc176934550"/>
      <w:r>
        <w:rPr>
          <w:rFonts w:eastAsia="SimSun" w:cs="Times New Roman"/>
          <w:b/>
          <w:color w:val="000000"/>
          <w:sz w:val="32"/>
          <w:szCs w:val="32"/>
        </w:rPr>
        <w:t>15.</w:t>
      </w:r>
      <w:r>
        <w:rPr>
          <w:rFonts w:eastAsia="SimSun" w:cs="Times New Roman"/>
          <w:b/>
          <w:color w:val="000000"/>
          <w:sz w:val="32"/>
          <w:szCs w:val="32"/>
        </w:rPr>
        <w:tab/>
      </w:r>
      <w:r w:rsidR="00952A3F" w:rsidRPr="0037465C">
        <w:rPr>
          <w:rFonts w:eastAsia="SimSun" w:cs="Times New Roman"/>
          <w:b/>
          <w:color w:val="000000"/>
          <w:sz w:val="32"/>
          <w:szCs w:val="32"/>
        </w:rPr>
        <w:t>Data protection</w:t>
      </w:r>
      <w:bookmarkEnd w:id="19"/>
      <w:r w:rsidR="00952A3F" w:rsidRPr="0037465C">
        <w:rPr>
          <w:rFonts w:eastAsia="SimSun" w:cs="Times New Roman"/>
          <w:b/>
          <w:color w:val="000000"/>
          <w:sz w:val="32"/>
          <w:szCs w:val="32"/>
        </w:rPr>
        <w:t xml:space="preserve"> </w:t>
      </w:r>
    </w:p>
    <w:p w14:paraId="7FA09F64"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Confidentiality of participants’ data must be assured, including through adequate anonymisation. The storage and use of data must comply with the UK Data Protection Regime which consists of the UK GDPR and Data Protection Act 2018, the Human Rights Act 1998 and the </w:t>
      </w:r>
      <w:hyperlink r:id="rId42" w:history="1">
        <w:r w:rsidRPr="00952A3F">
          <w:rPr>
            <w:rFonts w:eastAsia="Calibri"/>
            <w:color w:val="17365D"/>
            <w:u w:val="single"/>
          </w:rPr>
          <w:t>Research Data Management Policy</w:t>
        </w:r>
      </w:hyperlink>
      <w:r w:rsidRPr="00952A3F">
        <w:rPr>
          <w:rFonts w:eastAsia="Calibri"/>
          <w:color w:val="17365D"/>
        </w:rPr>
        <w:t xml:space="preserve"> </w:t>
      </w:r>
    </w:p>
    <w:p w14:paraId="500FC7C6"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The Data Protection Act contains eight basic principles, which state that personal data must: </w:t>
      </w:r>
    </w:p>
    <w:p w14:paraId="086FC7EE" w14:textId="37F291FF" w:rsidR="00952A3F" w:rsidRPr="00952A3F" w:rsidRDefault="00952A3F" w:rsidP="009A5701">
      <w:pPr>
        <w:numPr>
          <w:ilvl w:val="0"/>
          <w:numId w:val="38"/>
        </w:numPr>
        <w:tabs>
          <w:tab w:val="clear" w:pos="4513"/>
          <w:tab w:val="clear" w:pos="9026"/>
        </w:tabs>
        <w:spacing w:after="200" w:line="276" w:lineRule="auto"/>
        <w:contextualSpacing/>
        <w:rPr>
          <w:rFonts w:eastAsia="Calibri"/>
        </w:rPr>
      </w:pPr>
      <w:r w:rsidRPr="00952A3F">
        <w:rPr>
          <w:rFonts w:eastAsia="Calibri"/>
        </w:rPr>
        <w:lastRenderedPageBreak/>
        <w:t>be obtained and processed fairly and lawfully and shall not be processed unless specified conditions are met</w:t>
      </w:r>
    </w:p>
    <w:p w14:paraId="4355B680" w14:textId="3F8785C8" w:rsidR="00952A3F" w:rsidRPr="00952A3F" w:rsidRDefault="00952A3F" w:rsidP="009A5701">
      <w:pPr>
        <w:numPr>
          <w:ilvl w:val="0"/>
          <w:numId w:val="38"/>
        </w:numPr>
        <w:tabs>
          <w:tab w:val="clear" w:pos="4513"/>
          <w:tab w:val="clear" w:pos="9026"/>
        </w:tabs>
        <w:spacing w:after="200" w:line="276" w:lineRule="auto"/>
        <w:contextualSpacing/>
        <w:rPr>
          <w:rFonts w:eastAsia="Calibri"/>
        </w:rPr>
      </w:pPr>
      <w:r w:rsidRPr="00952A3F">
        <w:rPr>
          <w:rFonts w:eastAsia="Calibri"/>
        </w:rPr>
        <w:t>be obtained for a specified and lawful purpose and shall not be processed in any manner incompatible with that purpose</w:t>
      </w:r>
    </w:p>
    <w:p w14:paraId="4A471973" w14:textId="4D241F26" w:rsidR="00952A3F" w:rsidRPr="00952A3F" w:rsidRDefault="00952A3F" w:rsidP="009A5701">
      <w:pPr>
        <w:numPr>
          <w:ilvl w:val="0"/>
          <w:numId w:val="38"/>
        </w:numPr>
        <w:tabs>
          <w:tab w:val="clear" w:pos="4513"/>
          <w:tab w:val="clear" w:pos="9026"/>
        </w:tabs>
        <w:spacing w:after="200" w:line="276" w:lineRule="auto"/>
        <w:contextualSpacing/>
        <w:rPr>
          <w:rFonts w:eastAsia="Calibri"/>
        </w:rPr>
      </w:pPr>
      <w:r w:rsidRPr="00952A3F">
        <w:rPr>
          <w:rFonts w:eastAsia="Calibri"/>
        </w:rPr>
        <w:t xml:space="preserve">be adequate, relevant, and not excessive for those purposes </w:t>
      </w:r>
    </w:p>
    <w:p w14:paraId="24A83F86" w14:textId="7DCBD84E" w:rsidR="00952A3F" w:rsidRPr="00952A3F" w:rsidRDefault="00952A3F" w:rsidP="009A5701">
      <w:pPr>
        <w:numPr>
          <w:ilvl w:val="0"/>
          <w:numId w:val="38"/>
        </w:numPr>
        <w:tabs>
          <w:tab w:val="clear" w:pos="4513"/>
          <w:tab w:val="clear" w:pos="9026"/>
        </w:tabs>
        <w:spacing w:after="200" w:line="276" w:lineRule="auto"/>
        <w:contextualSpacing/>
        <w:rPr>
          <w:rFonts w:eastAsia="Calibri"/>
        </w:rPr>
      </w:pPr>
      <w:r w:rsidRPr="00952A3F">
        <w:rPr>
          <w:rFonts w:eastAsia="Calibri"/>
        </w:rPr>
        <w:t xml:space="preserve">be accurate and kept up to date </w:t>
      </w:r>
    </w:p>
    <w:p w14:paraId="6599BCFD" w14:textId="09FFF966" w:rsidR="00952A3F" w:rsidRPr="00952A3F" w:rsidRDefault="00952A3F" w:rsidP="009A5701">
      <w:pPr>
        <w:numPr>
          <w:ilvl w:val="0"/>
          <w:numId w:val="38"/>
        </w:numPr>
        <w:tabs>
          <w:tab w:val="clear" w:pos="4513"/>
          <w:tab w:val="clear" w:pos="9026"/>
        </w:tabs>
        <w:spacing w:after="200" w:line="276" w:lineRule="auto"/>
        <w:contextualSpacing/>
        <w:rPr>
          <w:rFonts w:eastAsia="Calibri"/>
        </w:rPr>
      </w:pPr>
      <w:r w:rsidRPr="00952A3F">
        <w:rPr>
          <w:rFonts w:eastAsia="Calibri"/>
        </w:rPr>
        <w:t>Not be kept for longer than is necessary for that purpose</w:t>
      </w:r>
    </w:p>
    <w:p w14:paraId="55F4106C" w14:textId="384F56E6" w:rsidR="00952A3F" w:rsidRPr="00952A3F" w:rsidRDefault="00952A3F" w:rsidP="009A5701">
      <w:pPr>
        <w:numPr>
          <w:ilvl w:val="0"/>
          <w:numId w:val="38"/>
        </w:numPr>
        <w:tabs>
          <w:tab w:val="clear" w:pos="4513"/>
          <w:tab w:val="clear" w:pos="9026"/>
        </w:tabs>
        <w:spacing w:after="200" w:line="276" w:lineRule="auto"/>
        <w:contextualSpacing/>
        <w:rPr>
          <w:rFonts w:eastAsia="Calibri"/>
        </w:rPr>
      </w:pPr>
      <w:r w:rsidRPr="00952A3F">
        <w:rPr>
          <w:rFonts w:eastAsia="Calibri"/>
        </w:rPr>
        <w:t>be processed in accordance with the data subject’s rights</w:t>
      </w:r>
    </w:p>
    <w:p w14:paraId="0F26E943" w14:textId="6B3971ED" w:rsidR="00952A3F" w:rsidRPr="00952A3F" w:rsidRDefault="00952A3F" w:rsidP="009A5701">
      <w:pPr>
        <w:numPr>
          <w:ilvl w:val="0"/>
          <w:numId w:val="38"/>
        </w:numPr>
        <w:tabs>
          <w:tab w:val="clear" w:pos="4513"/>
          <w:tab w:val="clear" w:pos="9026"/>
        </w:tabs>
        <w:spacing w:after="200" w:line="276" w:lineRule="auto"/>
        <w:contextualSpacing/>
        <w:rPr>
          <w:rFonts w:eastAsia="Calibri"/>
        </w:rPr>
      </w:pPr>
      <w:r w:rsidRPr="00952A3F">
        <w:rPr>
          <w:rFonts w:eastAsia="Calibri"/>
        </w:rPr>
        <w:t>be kept safe from unauthorised access, accidental loss or destructio</w:t>
      </w:r>
      <w:r w:rsidR="00774EB9">
        <w:rPr>
          <w:rFonts w:eastAsia="Calibri"/>
        </w:rPr>
        <w:t>n</w:t>
      </w:r>
      <w:r w:rsidRPr="00952A3F">
        <w:rPr>
          <w:rFonts w:eastAsia="Calibri"/>
        </w:rPr>
        <w:t xml:space="preserve"> </w:t>
      </w:r>
    </w:p>
    <w:p w14:paraId="62CF63A3" w14:textId="1402A950" w:rsidR="00952A3F" w:rsidRPr="00952A3F" w:rsidRDefault="00952A3F" w:rsidP="009A5701">
      <w:pPr>
        <w:numPr>
          <w:ilvl w:val="0"/>
          <w:numId w:val="38"/>
        </w:numPr>
        <w:tabs>
          <w:tab w:val="clear" w:pos="4513"/>
          <w:tab w:val="clear" w:pos="9026"/>
        </w:tabs>
        <w:spacing w:after="200" w:line="276" w:lineRule="auto"/>
        <w:contextualSpacing/>
        <w:rPr>
          <w:rFonts w:eastAsia="Calibri"/>
        </w:rPr>
      </w:pPr>
      <w:r w:rsidRPr="00952A3F">
        <w:rPr>
          <w:rFonts w:eastAsia="Calibri"/>
        </w:rPr>
        <w:t>Not be transferred to a country outside the European Economic Area unless that country has equivalent levels of protection for personal data</w:t>
      </w:r>
    </w:p>
    <w:p w14:paraId="0D5EA5A1" w14:textId="77777777" w:rsidR="00211616" w:rsidRDefault="00211616" w:rsidP="00211616">
      <w:pPr>
        <w:keepNext/>
        <w:keepLines/>
        <w:tabs>
          <w:tab w:val="clear" w:pos="4513"/>
          <w:tab w:val="clear" w:pos="9026"/>
        </w:tabs>
        <w:spacing w:before="240"/>
        <w:outlineLvl w:val="0"/>
        <w:rPr>
          <w:rFonts w:eastAsia="SimSun" w:cs="Times New Roman"/>
          <w:b/>
          <w:color w:val="000000"/>
          <w:sz w:val="32"/>
          <w:szCs w:val="32"/>
        </w:rPr>
      </w:pPr>
    </w:p>
    <w:p w14:paraId="492E5C2D" w14:textId="1D18AB0D" w:rsidR="00952A3F" w:rsidRPr="009A5701" w:rsidRDefault="00211616" w:rsidP="00211616">
      <w:pPr>
        <w:keepNext/>
        <w:keepLines/>
        <w:tabs>
          <w:tab w:val="clear" w:pos="4513"/>
          <w:tab w:val="clear" w:pos="9026"/>
        </w:tabs>
        <w:spacing w:before="240"/>
        <w:outlineLvl w:val="0"/>
        <w:rPr>
          <w:rFonts w:eastAsia="SimSun" w:cs="Times New Roman"/>
          <w:color w:val="000000"/>
          <w:sz w:val="32"/>
          <w:szCs w:val="32"/>
        </w:rPr>
      </w:pPr>
      <w:bookmarkStart w:id="20" w:name="_Toc176934551"/>
      <w:r>
        <w:rPr>
          <w:rFonts w:eastAsia="SimSun" w:cs="Times New Roman"/>
          <w:b/>
          <w:color w:val="000000"/>
          <w:sz w:val="32"/>
          <w:szCs w:val="32"/>
        </w:rPr>
        <w:t>1</w:t>
      </w:r>
      <w:r w:rsidR="0071215C">
        <w:rPr>
          <w:rFonts w:eastAsia="SimSun" w:cs="Times New Roman"/>
          <w:b/>
          <w:color w:val="000000"/>
          <w:sz w:val="32"/>
          <w:szCs w:val="32"/>
        </w:rPr>
        <w:t>6</w:t>
      </w:r>
      <w:r>
        <w:rPr>
          <w:rFonts w:eastAsia="SimSun" w:cs="Times New Roman"/>
          <w:b/>
          <w:color w:val="000000"/>
          <w:sz w:val="32"/>
          <w:szCs w:val="32"/>
        </w:rPr>
        <w:t>.</w:t>
      </w:r>
      <w:r w:rsidR="0037465C">
        <w:rPr>
          <w:rFonts w:eastAsia="SimSun" w:cs="Times New Roman"/>
          <w:b/>
          <w:color w:val="000000"/>
          <w:sz w:val="32"/>
          <w:szCs w:val="32"/>
        </w:rPr>
        <w:tab/>
      </w:r>
      <w:r w:rsidR="00952A3F" w:rsidRPr="00211616">
        <w:rPr>
          <w:rFonts w:eastAsia="SimSun" w:cs="Times New Roman"/>
          <w:b/>
          <w:color w:val="000000"/>
          <w:sz w:val="32"/>
          <w:szCs w:val="32"/>
        </w:rPr>
        <w:t>Confidentiality and disclosure</w:t>
      </w:r>
      <w:bookmarkEnd w:id="20"/>
      <w:r w:rsidR="00952A3F" w:rsidRPr="00211616">
        <w:rPr>
          <w:rFonts w:eastAsia="SimSun" w:cs="Times New Roman"/>
          <w:b/>
          <w:color w:val="000000"/>
          <w:sz w:val="32"/>
          <w:szCs w:val="32"/>
        </w:rPr>
        <w:t xml:space="preserve"> </w:t>
      </w:r>
    </w:p>
    <w:p w14:paraId="1292FCC6"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During their research, it is possible that researchers may uncover information relating to illegal activity; or information about topics that are sensitive or that may carry obligations to consider disclosure to the appropriate authorities (such as potential harm to children or vulnerable adults). The law in this area is complex and it is likely that the question of whether to breach confidentiality in such cases, and to whom to disclose any information, would be best decided upon a case-by-case basis. </w:t>
      </w:r>
    </w:p>
    <w:p w14:paraId="2BF7E3EA"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Advice upon individual cases is available from the University Secretary. However, there are several general principles which might apply in such cases: </w:t>
      </w:r>
    </w:p>
    <w:p w14:paraId="5FEF5362" w14:textId="6276B0E5" w:rsidR="00952A3F" w:rsidRPr="00952A3F" w:rsidRDefault="00952A3F" w:rsidP="009A5701">
      <w:pPr>
        <w:numPr>
          <w:ilvl w:val="0"/>
          <w:numId w:val="39"/>
        </w:numPr>
        <w:tabs>
          <w:tab w:val="clear" w:pos="4513"/>
          <w:tab w:val="clear" w:pos="9026"/>
        </w:tabs>
        <w:spacing w:after="200" w:line="276" w:lineRule="auto"/>
        <w:contextualSpacing/>
        <w:rPr>
          <w:rFonts w:eastAsia="Calibri"/>
        </w:rPr>
      </w:pPr>
      <w:r w:rsidRPr="00952A3F">
        <w:rPr>
          <w:rFonts w:eastAsia="Calibri"/>
        </w:rPr>
        <w:t>Researchers should consider whether they can seek the participant’s consent to breach confidentiality</w:t>
      </w:r>
    </w:p>
    <w:p w14:paraId="7B5ECC76" w14:textId="3F28003C" w:rsidR="00952A3F" w:rsidRPr="00952A3F" w:rsidRDefault="00952A3F" w:rsidP="009A5701">
      <w:pPr>
        <w:numPr>
          <w:ilvl w:val="0"/>
          <w:numId w:val="39"/>
        </w:numPr>
        <w:tabs>
          <w:tab w:val="clear" w:pos="4513"/>
          <w:tab w:val="clear" w:pos="9026"/>
        </w:tabs>
        <w:spacing w:after="200" w:line="276" w:lineRule="auto"/>
        <w:contextualSpacing/>
        <w:rPr>
          <w:rFonts w:eastAsia="Calibri"/>
        </w:rPr>
      </w:pPr>
      <w:r w:rsidRPr="00952A3F">
        <w:rPr>
          <w:rFonts w:eastAsia="Calibri"/>
        </w:rPr>
        <w:t>There may be a legal obligation to breach confidentiality, for example if a court orders disclosure</w:t>
      </w:r>
    </w:p>
    <w:p w14:paraId="7ED6C05A" w14:textId="17FBFFC3" w:rsidR="00952A3F" w:rsidRPr="00952A3F" w:rsidRDefault="00952A3F" w:rsidP="009A5701">
      <w:pPr>
        <w:numPr>
          <w:ilvl w:val="0"/>
          <w:numId w:val="39"/>
        </w:numPr>
        <w:tabs>
          <w:tab w:val="clear" w:pos="4513"/>
          <w:tab w:val="clear" w:pos="9026"/>
        </w:tabs>
        <w:spacing w:after="200" w:line="276" w:lineRule="auto"/>
        <w:contextualSpacing/>
        <w:rPr>
          <w:rFonts w:eastAsia="Calibri"/>
        </w:rPr>
      </w:pPr>
      <w:r w:rsidRPr="00952A3F">
        <w:rPr>
          <w:rFonts w:eastAsia="Calibri"/>
        </w:rPr>
        <w:t>Under any circumstances, disclosure should be restricted to those who need to know the information concerned and should be relevant and not excessiv</w:t>
      </w:r>
      <w:r w:rsidR="00774EB9">
        <w:rPr>
          <w:rFonts w:eastAsia="Calibri"/>
        </w:rPr>
        <w:t>e</w:t>
      </w:r>
      <w:r w:rsidRPr="00952A3F">
        <w:rPr>
          <w:rFonts w:eastAsia="Calibri"/>
        </w:rPr>
        <w:t xml:space="preserve"> </w:t>
      </w:r>
    </w:p>
    <w:p w14:paraId="36E76925" w14:textId="77777777" w:rsidR="00211616" w:rsidRDefault="00211616" w:rsidP="00211616">
      <w:pPr>
        <w:keepNext/>
        <w:keepLines/>
        <w:tabs>
          <w:tab w:val="clear" w:pos="4513"/>
          <w:tab w:val="clear" w:pos="9026"/>
        </w:tabs>
        <w:spacing w:before="240"/>
        <w:outlineLvl w:val="0"/>
        <w:rPr>
          <w:rFonts w:eastAsia="SimSun" w:cs="Times New Roman"/>
          <w:b/>
          <w:color w:val="000000"/>
          <w:sz w:val="32"/>
          <w:szCs w:val="32"/>
        </w:rPr>
      </w:pPr>
    </w:p>
    <w:p w14:paraId="0F9E35B5" w14:textId="7ABF6F2A" w:rsidR="00952A3F" w:rsidRPr="00B739FD" w:rsidRDefault="00211616" w:rsidP="00211616">
      <w:pPr>
        <w:keepNext/>
        <w:keepLines/>
        <w:tabs>
          <w:tab w:val="clear" w:pos="4513"/>
          <w:tab w:val="clear" w:pos="9026"/>
        </w:tabs>
        <w:spacing w:before="240"/>
        <w:outlineLvl w:val="0"/>
        <w:rPr>
          <w:rFonts w:eastAsia="SimSun" w:cs="Times New Roman"/>
          <w:color w:val="000000"/>
          <w:sz w:val="32"/>
          <w:szCs w:val="32"/>
        </w:rPr>
      </w:pPr>
      <w:bookmarkStart w:id="21" w:name="_Toc176934552"/>
      <w:r>
        <w:rPr>
          <w:rFonts w:eastAsia="SimSun" w:cs="Times New Roman"/>
          <w:b/>
          <w:color w:val="000000"/>
          <w:sz w:val="32"/>
          <w:szCs w:val="32"/>
        </w:rPr>
        <w:t>1</w:t>
      </w:r>
      <w:r w:rsidR="0071215C">
        <w:rPr>
          <w:rFonts w:eastAsia="SimSun" w:cs="Times New Roman"/>
          <w:b/>
          <w:color w:val="000000"/>
          <w:sz w:val="32"/>
          <w:szCs w:val="32"/>
        </w:rPr>
        <w:t>7</w:t>
      </w:r>
      <w:r>
        <w:rPr>
          <w:rFonts w:eastAsia="SimSun" w:cs="Times New Roman"/>
          <w:b/>
          <w:color w:val="000000"/>
          <w:sz w:val="32"/>
          <w:szCs w:val="32"/>
        </w:rPr>
        <w:t>.</w:t>
      </w:r>
      <w:r w:rsidR="0037465C">
        <w:rPr>
          <w:rFonts w:eastAsia="SimSun" w:cs="Times New Roman"/>
          <w:b/>
          <w:color w:val="000000"/>
          <w:sz w:val="32"/>
          <w:szCs w:val="32"/>
        </w:rPr>
        <w:tab/>
      </w:r>
      <w:r w:rsidR="00952A3F" w:rsidRPr="00211616">
        <w:rPr>
          <w:rFonts w:eastAsia="SimSun" w:cs="Times New Roman"/>
          <w:b/>
          <w:color w:val="000000"/>
          <w:sz w:val="32"/>
          <w:szCs w:val="32"/>
        </w:rPr>
        <w:t>Freedom of Information and environmental information</w:t>
      </w:r>
      <w:bookmarkEnd w:id="21"/>
      <w:r w:rsidR="00952A3F" w:rsidRPr="00211616">
        <w:rPr>
          <w:rFonts w:eastAsia="SimSun" w:cs="Times New Roman"/>
          <w:b/>
          <w:color w:val="000000"/>
          <w:sz w:val="32"/>
          <w:szCs w:val="32"/>
        </w:rPr>
        <w:t xml:space="preserve"> </w:t>
      </w:r>
    </w:p>
    <w:p w14:paraId="437F21B8"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Requests for information made under the Freedom of Information Act 2000 or the Environmental Information Regulations 2004 should be referred to the Information Governance Assistant and the Data Protection Officer, within the University Secretary’s Office from whom advice is also available upon the implications of the Act and Regulations for data confidentiality. </w:t>
      </w:r>
    </w:p>
    <w:p w14:paraId="7F3D55D3" w14:textId="09DB95A2" w:rsidR="00952A3F" w:rsidRPr="00B739FD" w:rsidRDefault="00211616" w:rsidP="00211616">
      <w:pPr>
        <w:keepNext/>
        <w:keepLines/>
        <w:tabs>
          <w:tab w:val="clear" w:pos="4513"/>
          <w:tab w:val="clear" w:pos="9026"/>
        </w:tabs>
        <w:spacing w:before="240"/>
        <w:outlineLvl w:val="0"/>
        <w:rPr>
          <w:rFonts w:eastAsia="SimSun" w:cs="Times New Roman"/>
          <w:color w:val="000000"/>
          <w:sz w:val="32"/>
          <w:szCs w:val="32"/>
        </w:rPr>
      </w:pPr>
      <w:bookmarkStart w:id="22" w:name="_Toc176934553"/>
      <w:r>
        <w:rPr>
          <w:rFonts w:eastAsia="SimSun" w:cs="Times New Roman"/>
          <w:b/>
          <w:color w:val="000000"/>
          <w:sz w:val="32"/>
          <w:szCs w:val="32"/>
        </w:rPr>
        <w:t>1</w:t>
      </w:r>
      <w:r w:rsidR="0071215C">
        <w:rPr>
          <w:rFonts w:eastAsia="SimSun" w:cs="Times New Roman"/>
          <w:b/>
          <w:color w:val="000000"/>
          <w:sz w:val="32"/>
          <w:szCs w:val="32"/>
        </w:rPr>
        <w:t>8</w:t>
      </w:r>
      <w:r>
        <w:rPr>
          <w:rFonts w:eastAsia="SimSun" w:cs="Times New Roman"/>
          <w:b/>
          <w:color w:val="000000"/>
          <w:sz w:val="32"/>
          <w:szCs w:val="32"/>
        </w:rPr>
        <w:t>.</w:t>
      </w:r>
      <w:r w:rsidR="0037465C">
        <w:rPr>
          <w:rFonts w:eastAsia="SimSun" w:cs="Times New Roman"/>
          <w:b/>
          <w:color w:val="000000"/>
          <w:sz w:val="32"/>
          <w:szCs w:val="32"/>
        </w:rPr>
        <w:tab/>
      </w:r>
      <w:r w:rsidR="00952A3F" w:rsidRPr="00211616">
        <w:rPr>
          <w:rFonts w:eastAsia="SimSun" w:cs="Times New Roman"/>
          <w:b/>
          <w:color w:val="000000"/>
          <w:sz w:val="32"/>
          <w:szCs w:val="32"/>
        </w:rPr>
        <w:t>Ownership of research</w:t>
      </w:r>
      <w:bookmarkEnd w:id="22"/>
      <w:r w:rsidR="00952A3F" w:rsidRPr="00211616">
        <w:rPr>
          <w:rFonts w:eastAsia="SimSun" w:cs="Times New Roman"/>
          <w:b/>
          <w:color w:val="000000"/>
          <w:sz w:val="32"/>
          <w:szCs w:val="32"/>
        </w:rPr>
        <w:t xml:space="preserve"> </w:t>
      </w:r>
    </w:p>
    <w:p w14:paraId="6F127284"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The ownership of research should be clearly documented, and there should be clear lines of responsibility for the conduct of the research. This includes, inter alia, issues of intellectual property; health and safety; and the training and competence of researchers. </w:t>
      </w:r>
    </w:p>
    <w:p w14:paraId="31C01D54" w14:textId="2A61F872" w:rsidR="00952A3F" w:rsidRPr="00211616" w:rsidRDefault="00211616" w:rsidP="00211616">
      <w:pPr>
        <w:keepNext/>
        <w:keepLines/>
        <w:tabs>
          <w:tab w:val="clear" w:pos="4513"/>
          <w:tab w:val="clear" w:pos="9026"/>
        </w:tabs>
        <w:spacing w:before="240"/>
        <w:outlineLvl w:val="0"/>
        <w:rPr>
          <w:rFonts w:eastAsia="SimSun" w:cs="Times New Roman"/>
          <w:color w:val="000000"/>
          <w:sz w:val="32"/>
          <w:szCs w:val="32"/>
        </w:rPr>
      </w:pPr>
      <w:bookmarkStart w:id="23" w:name="_Toc176934554"/>
      <w:r>
        <w:rPr>
          <w:rFonts w:eastAsia="SimSun" w:cs="Times New Roman"/>
          <w:b/>
          <w:color w:val="000000"/>
          <w:sz w:val="32"/>
          <w:szCs w:val="32"/>
        </w:rPr>
        <w:t>1</w:t>
      </w:r>
      <w:r w:rsidR="0071215C">
        <w:rPr>
          <w:rFonts w:eastAsia="SimSun" w:cs="Times New Roman"/>
          <w:b/>
          <w:color w:val="000000"/>
          <w:sz w:val="32"/>
          <w:szCs w:val="32"/>
        </w:rPr>
        <w:t>9</w:t>
      </w:r>
      <w:r>
        <w:rPr>
          <w:rFonts w:eastAsia="SimSun" w:cs="Times New Roman"/>
          <w:b/>
          <w:color w:val="000000"/>
          <w:sz w:val="32"/>
          <w:szCs w:val="32"/>
        </w:rPr>
        <w:t>.</w:t>
      </w:r>
      <w:r w:rsidR="0037465C">
        <w:rPr>
          <w:rFonts w:eastAsia="SimSun" w:cs="Times New Roman"/>
          <w:b/>
          <w:color w:val="000000"/>
          <w:sz w:val="32"/>
          <w:szCs w:val="32"/>
        </w:rPr>
        <w:tab/>
      </w:r>
      <w:r w:rsidR="00952A3F" w:rsidRPr="00211616">
        <w:rPr>
          <w:rFonts w:eastAsia="SimSun" w:cs="Times New Roman"/>
          <w:b/>
          <w:color w:val="000000"/>
          <w:sz w:val="32"/>
          <w:szCs w:val="32"/>
        </w:rPr>
        <w:t>Monitoring of research</w:t>
      </w:r>
      <w:bookmarkEnd w:id="23"/>
      <w:r w:rsidR="00952A3F" w:rsidRPr="00211616">
        <w:rPr>
          <w:rFonts w:eastAsia="SimSun" w:cs="Times New Roman"/>
          <w:b/>
          <w:color w:val="000000"/>
          <w:sz w:val="32"/>
          <w:szCs w:val="32"/>
        </w:rPr>
        <w:t xml:space="preserve"> </w:t>
      </w:r>
    </w:p>
    <w:p w14:paraId="3231DE3B"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Research should be monitored to ensure compliance with the principles of good practice. Records should be kept for inspection by the appropriate SREC and / or the UREISC, as required. </w:t>
      </w:r>
    </w:p>
    <w:p w14:paraId="3E27588C" w14:textId="4255E04D" w:rsidR="00952A3F" w:rsidRPr="00211616" w:rsidRDefault="0071215C" w:rsidP="00211616">
      <w:pPr>
        <w:keepNext/>
        <w:keepLines/>
        <w:tabs>
          <w:tab w:val="clear" w:pos="4513"/>
          <w:tab w:val="clear" w:pos="9026"/>
        </w:tabs>
        <w:spacing w:before="240"/>
        <w:outlineLvl w:val="0"/>
        <w:rPr>
          <w:rFonts w:eastAsia="SimSun" w:cs="Times New Roman"/>
          <w:color w:val="000000"/>
          <w:sz w:val="32"/>
          <w:szCs w:val="32"/>
        </w:rPr>
      </w:pPr>
      <w:bookmarkStart w:id="24" w:name="_Toc176934555"/>
      <w:r>
        <w:rPr>
          <w:rFonts w:eastAsia="SimSun" w:cs="Times New Roman"/>
          <w:b/>
          <w:color w:val="000000"/>
          <w:sz w:val="32"/>
          <w:szCs w:val="32"/>
        </w:rPr>
        <w:lastRenderedPageBreak/>
        <w:t>20</w:t>
      </w:r>
      <w:r w:rsidR="00211616">
        <w:rPr>
          <w:rFonts w:eastAsia="SimSun" w:cs="Times New Roman"/>
          <w:b/>
          <w:color w:val="000000"/>
          <w:sz w:val="32"/>
          <w:szCs w:val="32"/>
        </w:rPr>
        <w:t>.</w:t>
      </w:r>
      <w:r w:rsidR="0037465C">
        <w:rPr>
          <w:rFonts w:eastAsia="SimSun" w:cs="Times New Roman"/>
          <w:b/>
          <w:color w:val="000000"/>
          <w:sz w:val="32"/>
          <w:szCs w:val="32"/>
        </w:rPr>
        <w:tab/>
      </w:r>
      <w:r w:rsidR="00952A3F" w:rsidRPr="00211616">
        <w:rPr>
          <w:rFonts w:eastAsia="SimSun" w:cs="Times New Roman"/>
          <w:b/>
          <w:color w:val="000000"/>
          <w:sz w:val="32"/>
          <w:szCs w:val="32"/>
        </w:rPr>
        <w:t>Monitoring this policy</w:t>
      </w:r>
      <w:bookmarkEnd w:id="24"/>
    </w:p>
    <w:p w14:paraId="067CC7E8"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The UREISC is responsible for the monitoring and annual review of this policy. Each school level committee must submit an annual report each summer, which is reviewed at the autumn UREISC. School annual reports form the basis of the institutional report which must be approved by Governing Body and published online every October.</w:t>
      </w:r>
    </w:p>
    <w:p w14:paraId="7C0DC8F9" w14:textId="351B4A53" w:rsidR="00952A3F" w:rsidRPr="00211616" w:rsidRDefault="00211616" w:rsidP="00211616">
      <w:pPr>
        <w:keepNext/>
        <w:keepLines/>
        <w:tabs>
          <w:tab w:val="clear" w:pos="4513"/>
          <w:tab w:val="clear" w:pos="9026"/>
        </w:tabs>
        <w:spacing w:before="240"/>
        <w:outlineLvl w:val="0"/>
        <w:rPr>
          <w:rFonts w:eastAsia="SimSun" w:cs="Times New Roman"/>
          <w:b/>
          <w:color w:val="000000"/>
          <w:sz w:val="32"/>
          <w:szCs w:val="32"/>
        </w:rPr>
      </w:pPr>
      <w:bookmarkStart w:id="25" w:name="_Toc176934556"/>
      <w:r>
        <w:rPr>
          <w:rFonts w:eastAsia="SimSun" w:cs="Times New Roman"/>
          <w:b/>
          <w:color w:val="000000"/>
          <w:sz w:val="32"/>
          <w:szCs w:val="32"/>
        </w:rPr>
        <w:t>2</w:t>
      </w:r>
      <w:r w:rsidR="0071215C">
        <w:rPr>
          <w:rFonts w:eastAsia="SimSun" w:cs="Times New Roman"/>
          <w:b/>
          <w:color w:val="000000"/>
          <w:sz w:val="32"/>
          <w:szCs w:val="32"/>
        </w:rPr>
        <w:t>1</w:t>
      </w:r>
      <w:r>
        <w:rPr>
          <w:rFonts w:eastAsia="SimSun" w:cs="Times New Roman"/>
          <w:b/>
          <w:color w:val="000000"/>
          <w:sz w:val="32"/>
          <w:szCs w:val="32"/>
        </w:rPr>
        <w:t>.</w:t>
      </w:r>
      <w:r w:rsidR="0037465C">
        <w:rPr>
          <w:rFonts w:eastAsia="SimSun" w:cs="Times New Roman"/>
          <w:b/>
          <w:color w:val="000000"/>
          <w:sz w:val="32"/>
          <w:szCs w:val="32"/>
        </w:rPr>
        <w:tab/>
      </w:r>
      <w:r w:rsidR="00952A3F" w:rsidRPr="00211616">
        <w:rPr>
          <w:rFonts w:eastAsia="SimSun" w:cs="Times New Roman"/>
          <w:b/>
          <w:color w:val="000000"/>
          <w:sz w:val="32"/>
          <w:szCs w:val="32"/>
        </w:rPr>
        <w:t>Further information</w:t>
      </w:r>
      <w:bookmarkEnd w:id="25"/>
      <w:r w:rsidR="00952A3F" w:rsidRPr="00211616">
        <w:rPr>
          <w:rFonts w:eastAsia="SimSun" w:cs="Times New Roman"/>
          <w:b/>
          <w:color w:val="000000"/>
          <w:sz w:val="32"/>
          <w:szCs w:val="32"/>
        </w:rPr>
        <w:t xml:space="preserve"> </w:t>
      </w:r>
    </w:p>
    <w:p w14:paraId="37E3F36A" w14:textId="77777777" w:rsidR="00952A3F" w:rsidRPr="00952A3F" w:rsidRDefault="00952A3F" w:rsidP="00952A3F">
      <w:pPr>
        <w:tabs>
          <w:tab w:val="clear" w:pos="4513"/>
          <w:tab w:val="clear" w:pos="9026"/>
        </w:tabs>
        <w:spacing w:after="200" w:line="276" w:lineRule="auto"/>
        <w:rPr>
          <w:rFonts w:eastAsia="Calibri"/>
        </w:rPr>
      </w:pPr>
      <w:r w:rsidRPr="00952A3F">
        <w:rPr>
          <w:rFonts w:eastAsia="Calibri"/>
        </w:rPr>
        <w:t xml:space="preserve">Advice on this policy, research ethics and the Code of Practice for Research Integrity may be sought from </w:t>
      </w:r>
      <w:hyperlink r:id="rId43">
        <w:r w:rsidRPr="00952A3F">
          <w:rPr>
            <w:rFonts w:eastAsia="Calibri"/>
            <w:color w:val="0000FF"/>
            <w:u w:val="single"/>
          </w:rPr>
          <w:t>ResearchOffice@yorksj.ac.uk</w:t>
        </w:r>
      </w:hyperlink>
      <w:r w:rsidRPr="00952A3F">
        <w:rPr>
          <w:rFonts w:eastAsia="Calibri"/>
        </w:rPr>
        <w:t xml:space="preserve"> </w:t>
      </w:r>
    </w:p>
    <w:p w14:paraId="3EFE0632" w14:textId="77777777" w:rsidR="00952A3F" w:rsidRPr="00952A3F" w:rsidRDefault="00952A3F" w:rsidP="00952A3F">
      <w:pPr>
        <w:tabs>
          <w:tab w:val="clear" w:pos="4513"/>
          <w:tab w:val="clear" w:pos="9026"/>
        </w:tabs>
        <w:spacing w:after="200" w:line="276" w:lineRule="auto"/>
        <w:rPr>
          <w:rFonts w:eastAsia="Calibri"/>
          <w:sz w:val="20"/>
          <w:szCs w:val="20"/>
        </w:rPr>
      </w:pPr>
      <w:r w:rsidRPr="00952A3F">
        <w:rPr>
          <w:rFonts w:eastAsia="Calibri"/>
        </w:rPr>
        <w:t>The advice set out above constitutes general guidance upon the type of ethical issues that researchers might encounter, and the expectations of the University and other research stakeholders about how such issues should be managed. It is not intended to be exhaustive, and further advice is available from the SRECs and the UREISC.</w:t>
      </w:r>
      <w:r w:rsidRPr="00952A3F">
        <w:rPr>
          <w:rFonts w:eastAsia="Calibri"/>
          <w:sz w:val="20"/>
          <w:szCs w:val="20"/>
        </w:rPr>
        <w:t xml:space="preserve"> </w:t>
      </w:r>
    </w:p>
    <w:p w14:paraId="04296D20" w14:textId="32407A17" w:rsidR="00D63A9F" w:rsidRDefault="00D63A9F">
      <w:pPr>
        <w:tabs>
          <w:tab w:val="clear" w:pos="4513"/>
          <w:tab w:val="clear" w:pos="9026"/>
        </w:tabs>
        <w:spacing w:after="160" w:line="259" w:lineRule="auto"/>
      </w:pPr>
    </w:p>
    <w:sectPr w:rsidR="00D63A9F" w:rsidSect="00A06FE6">
      <w:headerReference w:type="default" r:id="rId44"/>
      <w:footerReference w:type="default" r:id="rId45"/>
      <w:footerReference w:type="first" r:id="rId4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A8C8" w14:textId="77777777" w:rsidR="004C0E37" w:rsidRDefault="004C0E37" w:rsidP="00A06FE6">
      <w:r>
        <w:separator/>
      </w:r>
    </w:p>
  </w:endnote>
  <w:endnote w:type="continuationSeparator" w:id="0">
    <w:p w14:paraId="137D23B8" w14:textId="77777777" w:rsidR="004C0E37" w:rsidRDefault="004C0E37" w:rsidP="00A06FE6">
      <w:r>
        <w:continuationSeparator/>
      </w:r>
    </w:p>
  </w:endnote>
  <w:endnote w:type="continuationNotice" w:id="1">
    <w:p w14:paraId="4429D6F0" w14:textId="77777777" w:rsidR="004C0E37" w:rsidRDefault="004C0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547614"/>
      <w:docPartObj>
        <w:docPartGallery w:val="Page Numbers (Bottom of Page)"/>
        <w:docPartUnique/>
      </w:docPartObj>
    </w:sdtPr>
    <w:sdtEndPr/>
    <w:sdtContent>
      <w:sdt>
        <w:sdtPr>
          <w:id w:val="-1769616900"/>
          <w:docPartObj>
            <w:docPartGallery w:val="Page Numbers (Top of Page)"/>
            <w:docPartUnique/>
          </w:docPartObj>
        </w:sdtPr>
        <w:sdtEndPr/>
        <w:sdtContent>
          <w:p w14:paraId="1591A9B5" w14:textId="72835B48" w:rsidR="001E3352" w:rsidRPr="00DA57A5" w:rsidRDefault="001E3352" w:rsidP="00752804">
            <w:pPr>
              <w:pStyle w:val="Footer"/>
              <w:ind w:right="248"/>
              <w:jc w:val="right"/>
              <w:rPr>
                <w:color w:val="A6A6A6" w:themeColor="background1" w:themeShade="A6"/>
              </w:rPr>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1463181A" w14:textId="77777777" w:rsidR="001E3352" w:rsidRDefault="001E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5667" w14:textId="1C91A9E4" w:rsidR="001E3352" w:rsidRDefault="001E3352" w:rsidP="00752804">
    <w:pPr>
      <w:pStyle w:val="Footer"/>
      <w:ind w:right="248"/>
      <w:jc w:val="right"/>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p w14:paraId="1218ABFD" w14:textId="77777777" w:rsidR="001E3352" w:rsidRDefault="001E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4F74" w14:textId="77777777" w:rsidR="004C0E37" w:rsidRDefault="004C0E37" w:rsidP="00A06FE6">
      <w:r>
        <w:separator/>
      </w:r>
    </w:p>
  </w:footnote>
  <w:footnote w:type="continuationSeparator" w:id="0">
    <w:p w14:paraId="07339805" w14:textId="77777777" w:rsidR="004C0E37" w:rsidRDefault="004C0E37" w:rsidP="00A06FE6">
      <w:r>
        <w:continuationSeparator/>
      </w:r>
    </w:p>
  </w:footnote>
  <w:footnote w:type="continuationNotice" w:id="1">
    <w:p w14:paraId="12D3046C" w14:textId="77777777" w:rsidR="004C0E37" w:rsidRDefault="004C0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5296" w14:textId="3B52EE88" w:rsidR="001E3352" w:rsidRPr="00222840" w:rsidRDefault="001E3352" w:rsidP="002261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0B5"/>
    <w:multiLevelType w:val="hybridMultilevel"/>
    <w:tmpl w:val="1E00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4F79"/>
    <w:multiLevelType w:val="multilevel"/>
    <w:tmpl w:val="31AE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B7593"/>
    <w:multiLevelType w:val="hybridMultilevel"/>
    <w:tmpl w:val="A5DC7C86"/>
    <w:lvl w:ilvl="0" w:tplc="08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B95AFB"/>
    <w:multiLevelType w:val="hybridMultilevel"/>
    <w:tmpl w:val="3DA08718"/>
    <w:lvl w:ilvl="0" w:tplc="5C905910">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8A58EA"/>
    <w:multiLevelType w:val="multilevel"/>
    <w:tmpl w:val="A7BA2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011A68"/>
    <w:multiLevelType w:val="hybridMultilevel"/>
    <w:tmpl w:val="67C2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44A56"/>
    <w:multiLevelType w:val="multilevel"/>
    <w:tmpl w:val="28D273D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20F63D44"/>
    <w:multiLevelType w:val="hybridMultilevel"/>
    <w:tmpl w:val="C3B0E72A"/>
    <w:lvl w:ilvl="0" w:tplc="71D0B7DE">
      <w:start w:val="1"/>
      <w:numFmt w:val="bullet"/>
      <w:lvlText w:val="-"/>
      <w:lvlJc w:val="left"/>
      <w:pPr>
        <w:ind w:left="78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38D12C6"/>
    <w:multiLevelType w:val="hybridMultilevel"/>
    <w:tmpl w:val="C130EB86"/>
    <w:lvl w:ilvl="0" w:tplc="FFFFFFFF">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D01A5F"/>
    <w:multiLevelType w:val="multilevel"/>
    <w:tmpl w:val="E14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902C6"/>
    <w:multiLevelType w:val="hybridMultilevel"/>
    <w:tmpl w:val="790C20D2"/>
    <w:lvl w:ilvl="0" w:tplc="0809001B">
      <w:start w:val="1"/>
      <w:numFmt w:val="lowerRoman"/>
      <w:lvlText w:val="%1."/>
      <w:lvlJc w:val="righ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0B79BC"/>
    <w:multiLevelType w:val="multilevel"/>
    <w:tmpl w:val="F7D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D57BA"/>
    <w:multiLevelType w:val="hybridMultilevel"/>
    <w:tmpl w:val="B826191E"/>
    <w:lvl w:ilvl="0" w:tplc="08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F368B7"/>
    <w:multiLevelType w:val="hybridMultilevel"/>
    <w:tmpl w:val="43800B12"/>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5E7525"/>
    <w:multiLevelType w:val="multilevel"/>
    <w:tmpl w:val="BA48D9CC"/>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77762"/>
    <w:multiLevelType w:val="multilevel"/>
    <w:tmpl w:val="8C76F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C415B"/>
    <w:multiLevelType w:val="hybridMultilevel"/>
    <w:tmpl w:val="D4E04D1C"/>
    <w:lvl w:ilvl="0" w:tplc="71D0B7DE">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12C02"/>
    <w:multiLevelType w:val="multilevel"/>
    <w:tmpl w:val="EF2AA6E6"/>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3" w15:restartNumberingAfterBreak="0">
    <w:nsid w:val="5119604D"/>
    <w:multiLevelType w:val="hybridMultilevel"/>
    <w:tmpl w:val="C130EB86"/>
    <w:lvl w:ilvl="0" w:tplc="08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4337333"/>
    <w:multiLevelType w:val="hybridMultilevel"/>
    <w:tmpl w:val="529A79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821E9F"/>
    <w:multiLevelType w:val="hybridMultilevel"/>
    <w:tmpl w:val="CD46A634"/>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start w:val="1"/>
      <w:numFmt w:val="bullet"/>
      <w:lvlText w:val=""/>
      <w:lvlJc w:val="left"/>
      <w:pPr>
        <w:ind w:left="2211" w:hanging="360"/>
      </w:pPr>
      <w:rPr>
        <w:rFonts w:ascii="Wingdings" w:hAnsi="Wingdings" w:hint="default"/>
      </w:rPr>
    </w:lvl>
    <w:lvl w:ilvl="3" w:tplc="08090001">
      <w:start w:val="1"/>
      <w:numFmt w:val="bullet"/>
      <w:lvlText w:val=""/>
      <w:lvlJc w:val="left"/>
      <w:pPr>
        <w:ind w:left="2931" w:hanging="360"/>
      </w:pPr>
      <w:rPr>
        <w:rFonts w:ascii="Symbol" w:hAnsi="Symbol" w:hint="default"/>
      </w:rPr>
    </w:lvl>
    <w:lvl w:ilvl="4" w:tplc="08090003">
      <w:start w:val="1"/>
      <w:numFmt w:val="bullet"/>
      <w:lvlText w:val="o"/>
      <w:lvlJc w:val="left"/>
      <w:pPr>
        <w:ind w:left="3651" w:hanging="360"/>
      </w:pPr>
      <w:rPr>
        <w:rFonts w:ascii="Courier New" w:hAnsi="Courier New" w:cs="Courier New" w:hint="default"/>
      </w:rPr>
    </w:lvl>
    <w:lvl w:ilvl="5" w:tplc="08090005">
      <w:start w:val="1"/>
      <w:numFmt w:val="bullet"/>
      <w:lvlText w:val=""/>
      <w:lvlJc w:val="left"/>
      <w:pPr>
        <w:ind w:left="4371" w:hanging="360"/>
      </w:pPr>
      <w:rPr>
        <w:rFonts w:ascii="Wingdings" w:hAnsi="Wingdings" w:hint="default"/>
      </w:rPr>
    </w:lvl>
    <w:lvl w:ilvl="6" w:tplc="08090001">
      <w:start w:val="1"/>
      <w:numFmt w:val="bullet"/>
      <w:lvlText w:val=""/>
      <w:lvlJc w:val="left"/>
      <w:pPr>
        <w:ind w:left="5091" w:hanging="360"/>
      </w:pPr>
      <w:rPr>
        <w:rFonts w:ascii="Symbol" w:hAnsi="Symbol" w:hint="default"/>
      </w:rPr>
    </w:lvl>
    <w:lvl w:ilvl="7" w:tplc="08090003">
      <w:start w:val="1"/>
      <w:numFmt w:val="bullet"/>
      <w:lvlText w:val="o"/>
      <w:lvlJc w:val="left"/>
      <w:pPr>
        <w:ind w:left="5811" w:hanging="360"/>
      </w:pPr>
      <w:rPr>
        <w:rFonts w:ascii="Courier New" w:hAnsi="Courier New" w:cs="Courier New" w:hint="default"/>
      </w:rPr>
    </w:lvl>
    <w:lvl w:ilvl="8" w:tplc="08090005">
      <w:start w:val="1"/>
      <w:numFmt w:val="bullet"/>
      <w:lvlText w:val=""/>
      <w:lvlJc w:val="left"/>
      <w:pPr>
        <w:ind w:left="6531" w:hanging="360"/>
      </w:pPr>
      <w:rPr>
        <w:rFonts w:ascii="Wingdings" w:hAnsi="Wingdings" w:hint="default"/>
      </w:rPr>
    </w:lvl>
  </w:abstractNum>
  <w:abstractNum w:abstractNumId="26" w15:restartNumberingAfterBreak="0">
    <w:nsid w:val="58D11C79"/>
    <w:multiLevelType w:val="hybridMultilevel"/>
    <w:tmpl w:val="DBEC7A20"/>
    <w:lvl w:ilvl="0" w:tplc="280845F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4052AE"/>
    <w:multiLevelType w:val="hybridMultilevel"/>
    <w:tmpl w:val="B7642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8A31C7"/>
    <w:multiLevelType w:val="hybridMultilevel"/>
    <w:tmpl w:val="B860CEEE"/>
    <w:lvl w:ilvl="0" w:tplc="71D0B7D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F48C3"/>
    <w:multiLevelType w:val="multilevel"/>
    <w:tmpl w:val="3BEA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24B48"/>
    <w:multiLevelType w:val="hybridMultilevel"/>
    <w:tmpl w:val="F7923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5D070F"/>
    <w:multiLevelType w:val="hybridMultilevel"/>
    <w:tmpl w:val="6F5802B4"/>
    <w:lvl w:ilvl="0" w:tplc="08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D06308"/>
    <w:multiLevelType w:val="hybridMultilevel"/>
    <w:tmpl w:val="6726A7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D40AB7"/>
    <w:multiLevelType w:val="hybridMultilevel"/>
    <w:tmpl w:val="B8EA9384"/>
    <w:lvl w:ilvl="0" w:tplc="08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E6F34AC"/>
    <w:multiLevelType w:val="hybridMultilevel"/>
    <w:tmpl w:val="EA16E8A2"/>
    <w:lvl w:ilvl="0" w:tplc="08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27"/>
  </w:num>
  <w:num w:numId="3">
    <w:abstractNumId w:val="19"/>
  </w:num>
  <w:num w:numId="4">
    <w:abstractNumId w:val="36"/>
  </w:num>
  <w:num w:numId="5">
    <w:abstractNumId w:val="13"/>
  </w:num>
  <w:num w:numId="6">
    <w:abstractNumId w:val="31"/>
  </w:num>
  <w:num w:numId="7">
    <w:abstractNumId w:val="35"/>
  </w:num>
  <w:num w:numId="8">
    <w:abstractNumId w:val="16"/>
  </w:num>
  <w:num w:numId="9">
    <w:abstractNumId w:val="6"/>
  </w:num>
  <w:num w:numId="10">
    <w:abstractNumId w:val="34"/>
  </w:num>
  <w:num w:numId="11">
    <w:abstractNumId w:val="0"/>
  </w:num>
  <w:num w:numId="12">
    <w:abstractNumId w:val="30"/>
  </w:num>
  <w:num w:numId="13">
    <w:abstractNumId w:val="14"/>
  </w:num>
  <w:num w:numId="14">
    <w:abstractNumId w:val="7"/>
  </w:num>
  <w:num w:numId="15">
    <w:abstractNumId w:val="28"/>
  </w:num>
  <w:num w:numId="16">
    <w:abstractNumId w:val="32"/>
  </w:num>
  <w:num w:numId="17">
    <w:abstractNumId w:val="11"/>
  </w:num>
  <w:num w:numId="18">
    <w:abstractNumId w:val="25"/>
  </w:num>
  <w:num w:numId="19">
    <w:abstractNumId w:val="1"/>
  </w:num>
  <w:num w:numId="20">
    <w:abstractNumId w:val="21"/>
  </w:num>
  <w:num w:numId="21">
    <w:abstractNumId w:val="9"/>
  </w:num>
  <w:num w:numId="22">
    <w:abstractNumId w:val="29"/>
  </w:num>
  <w:num w:numId="23">
    <w:abstractNumId w:val="20"/>
  </w:num>
  <w:num w:numId="24">
    <w:abstractNumId w:val="5"/>
  </w:num>
  <w:num w:numId="25">
    <w:abstractNumId w:val="3"/>
  </w:num>
  <w:num w:numId="26">
    <w:abstractNumId w:val="8"/>
  </w:num>
  <w:num w:numId="27">
    <w:abstractNumId w:val="22"/>
  </w:num>
  <w:num w:numId="28">
    <w:abstractNumId w:val="24"/>
  </w:num>
  <w:num w:numId="29">
    <w:abstractNumId w:val="26"/>
  </w:num>
  <w:num w:numId="30">
    <w:abstractNumId w:val="37"/>
  </w:num>
  <w:num w:numId="31">
    <w:abstractNumId w:val="2"/>
  </w:num>
  <w:num w:numId="32">
    <w:abstractNumId w:val="12"/>
  </w:num>
  <w:num w:numId="33">
    <w:abstractNumId w:val="38"/>
  </w:num>
  <w:num w:numId="34">
    <w:abstractNumId w:val="18"/>
  </w:num>
  <w:num w:numId="35">
    <w:abstractNumId w:val="33"/>
  </w:num>
  <w:num w:numId="36">
    <w:abstractNumId w:val="15"/>
  </w:num>
  <w:num w:numId="37">
    <w:abstractNumId w:val="17"/>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40"/>
    <w:rsid w:val="0002521E"/>
    <w:rsid w:val="000261E8"/>
    <w:rsid w:val="000323A1"/>
    <w:rsid w:val="00037241"/>
    <w:rsid w:val="000512AA"/>
    <w:rsid w:val="00066791"/>
    <w:rsid w:val="000717DC"/>
    <w:rsid w:val="00077B3E"/>
    <w:rsid w:val="00096E35"/>
    <w:rsid w:val="000A2A0F"/>
    <w:rsid w:val="000A4D5A"/>
    <w:rsid w:val="000B0A0D"/>
    <w:rsid w:val="000B337C"/>
    <w:rsid w:val="000B52F6"/>
    <w:rsid w:val="000B7598"/>
    <w:rsid w:val="000C6D15"/>
    <w:rsid w:val="000D0B08"/>
    <w:rsid w:val="000D0C2C"/>
    <w:rsid w:val="000D71E3"/>
    <w:rsid w:val="000E23FA"/>
    <w:rsid w:val="000F0985"/>
    <w:rsid w:val="000F4452"/>
    <w:rsid w:val="000F7550"/>
    <w:rsid w:val="001038EE"/>
    <w:rsid w:val="00117A11"/>
    <w:rsid w:val="00121FB7"/>
    <w:rsid w:val="00143334"/>
    <w:rsid w:val="00151A52"/>
    <w:rsid w:val="001557AD"/>
    <w:rsid w:val="0016326C"/>
    <w:rsid w:val="00166BD1"/>
    <w:rsid w:val="0016794B"/>
    <w:rsid w:val="001746C4"/>
    <w:rsid w:val="00181318"/>
    <w:rsid w:val="001831F3"/>
    <w:rsid w:val="00193B3B"/>
    <w:rsid w:val="001B2150"/>
    <w:rsid w:val="001B2151"/>
    <w:rsid w:val="001B3109"/>
    <w:rsid w:val="001E3352"/>
    <w:rsid w:val="001E39C3"/>
    <w:rsid w:val="001E7118"/>
    <w:rsid w:val="001F3ABE"/>
    <w:rsid w:val="001F49E3"/>
    <w:rsid w:val="00206BA3"/>
    <w:rsid w:val="00211616"/>
    <w:rsid w:val="00211E4A"/>
    <w:rsid w:val="00212BA4"/>
    <w:rsid w:val="00222840"/>
    <w:rsid w:val="00225D17"/>
    <w:rsid w:val="00225F5C"/>
    <w:rsid w:val="002261D9"/>
    <w:rsid w:val="002278F9"/>
    <w:rsid w:val="00250FFB"/>
    <w:rsid w:val="00255230"/>
    <w:rsid w:val="00260B6F"/>
    <w:rsid w:val="002613F8"/>
    <w:rsid w:val="00284D8E"/>
    <w:rsid w:val="002867E2"/>
    <w:rsid w:val="00296CFC"/>
    <w:rsid w:val="0029737F"/>
    <w:rsid w:val="002A5666"/>
    <w:rsid w:val="002B0A21"/>
    <w:rsid w:val="002B4FE3"/>
    <w:rsid w:val="002C03FF"/>
    <w:rsid w:val="002C4329"/>
    <w:rsid w:val="002C6457"/>
    <w:rsid w:val="002D1013"/>
    <w:rsid w:val="002D75AB"/>
    <w:rsid w:val="002D7E25"/>
    <w:rsid w:val="002E78DB"/>
    <w:rsid w:val="00304A83"/>
    <w:rsid w:val="00315474"/>
    <w:rsid w:val="00336889"/>
    <w:rsid w:val="00336C96"/>
    <w:rsid w:val="00342619"/>
    <w:rsid w:val="00351754"/>
    <w:rsid w:val="00357369"/>
    <w:rsid w:val="00361179"/>
    <w:rsid w:val="003634FE"/>
    <w:rsid w:val="0036604F"/>
    <w:rsid w:val="00372AD7"/>
    <w:rsid w:val="0037465C"/>
    <w:rsid w:val="0038159F"/>
    <w:rsid w:val="00381A79"/>
    <w:rsid w:val="00382250"/>
    <w:rsid w:val="00383D1C"/>
    <w:rsid w:val="00387B17"/>
    <w:rsid w:val="003A1F9E"/>
    <w:rsid w:val="003A7ECB"/>
    <w:rsid w:val="003B7CF8"/>
    <w:rsid w:val="003D1802"/>
    <w:rsid w:val="003E3813"/>
    <w:rsid w:val="003E6078"/>
    <w:rsid w:val="003E76C7"/>
    <w:rsid w:val="003F2212"/>
    <w:rsid w:val="003F774E"/>
    <w:rsid w:val="00400005"/>
    <w:rsid w:val="004179A2"/>
    <w:rsid w:val="00425BCB"/>
    <w:rsid w:val="0042669F"/>
    <w:rsid w:val="00432C50"/>
    <w:rsid w:val="0044360E"/>
    <w:rsid w:val="0045246A"/>
    <w:rsid w:val="0045284D"/>
    <w:rsid w:val="00460BB6"/>
    <w:rsid w:val="00465A69"/>
    <w:rsid w:val="00477F43"/>
    <w:rsid w:val="0048539C"/>
    <w:rsid w:val="004957CE"/>
    <w:rsid w:val="004A5F56"/>
    <w:rsid w:val="004A7681"/>
    <w:rsid w:val="004B74A0"/>
    <w:rsid w:val="004B79E4"/>
    <w:rsid w:val="004C0E37"/>
    <w:rsid w:val="004D0D69"/>
    <w:rsid w:val="004F517E"/>
    <w:rsid w:val="004F66D8"/>
    <w:rsid w:val="004F7408"/>
    <w:rsid w:val="00503215"/>
    <w:rsid w:val="00503230"/>
    <w:rsid w:val="00517A2D"/>
    <w:rsid w:val="00523173"/>
    <w:rsid w:val="00524CF1"/>
    <w:rsid w:val="00533C38"/>
    <w:rsid w:val="005452B8"/>
    <w:rsid w:val="005501A5"/>
    <w:rsid w:val="00557B34"/>
    <w:rsid w:val="00562297"/>
    <w:rsid w:val="00566761"/>
    <w:rsid w:val="00574273"/>
    <w:rsid w:val="0058516D"/>
    <w:rsid w:val="00586CC7"/>
    <w:rsid w:val="00590332"/>
    <w:rsid w:val="00596AE1"/>
    <w:rsid w:val="005A54EB"/>
    <w:rsid w:val="005B1FA7"/>
    <w:rsid w:val="005C64CD"/>
    <w:rsid w:val="005D0865"/>
    <w:rsid w:val="005D2776"/>
    <w:rsid w:val="005E5C44"/>
    <w:rsid w:val="00602957"/>
    <w:rsid w:val="00602EB5"/>
    <w:rsid w:val="00620B59"/>
    <w:rsid w:val="00626F2E"/>
    <w:rsid w:val="00636D1F"/>
    <w:rsid w:val="006467C1"/>
    <w:rsid w:val="006531F0"/>
    <w:rsid w:val="00654F73"/>
    <w:rsid w:val="00655F1B"/>
    <w:rsid w:val="00661085"/>
    <w:rsid w:val="00666365"/>
    <w:rsid w:val="00694733"/>
    <w:rsid w:val="006A1699"/>
    <w:rsid w:val="006B2054"/>
    <w:rsid w:val="006B29E3"/>
    <w:rsid w:val="006B4AE7"/>
    <w:rsid w:val="006C27B7"/>
    <w:rsid w:val="006C5799"/>
    <w:rsid w:val="006E21FE"/>
    <w:rsid w:val="006E7627"/>
    <w:rsid w:val="006F60F4"/>
    <w:rsid w:val="006F6543"/>
    <w:rsid w:val="006F6BA7"/>
    <w:rsid w:val="006F6EAD"/>
    <w:rsid w:val="007032B8"/>
    <w:rsid w:val="0071215C"/>
    <w:rsid w:val="00717446"/>
    <w:rsid w:val="00737249"/>
    <w:rsid w:val="00751B62"/>
    <w:rsid w:val="00752804"/>
    <w:rsid w:val="0075773B"/>
    <w:rsid w:val="00763C28"/>
    <w:rsid w:val="00771C0C"/>
    <w:rsid w:val="00774EB9"/>
    <w:rsid w:val="007814B8"/>
    <w:rsid w:val="007961CB"/>
    <w:rsid w:val="007C2BBC"/>
    <w:rsid w:val="007D6D0B"/>
    <w:rsid w:val="007E25C5"/>
    <w:rsid w:val="007F2C85"/>
    <w:rsid w:val="007F43A3"/>
    <w:rsid w:val="007F6214"/>
    <w:rsid w:val="008105B9"/>
    <w:rsid w:val="00811CC2"/>
    <w:rsid w:val="00816861"/>
    <w:rsid w:val="00834AE4"/>
    <w:rsid w:val="00852E57"/>
    <w:rsid w:val="0085307C"/>
    <w:rsid w:val="00857DED"/>
    <w:rsid w:val="008708FA"/>
    <w:rsid w:val="00883EE8"/>
    <w:rsid w:val="008865F1"/>
    <w:rsid w:val="008908A5"/>
    <w:rsid w:val="0089174B"/>
    <w:rsid w:val="008A7565"/>
    <w:rsid w:val="008B099E"/>
    <w:rsid w:val="008C4492"/>
    <w:rsid w:val="008C57D3"/>
    <w:rsid w:val="008D78FC"/>
    <w:rsid w:val="008E1F04"/>
    <w:rsid w:val="008E4518"/>
    <w:rsid w:val="008F45AC"/>
    <w:rsid w:val="009003E8"/>
    <w:rsid w:val="00912F08"/>
    <w:rsid w:val="0095063C"/>
    <w:rsid w:val="009518E6"/>
    <w:rsid w:val="00952A3F"/>
    <w:rsid w:val="0097026F"/>
    <w:rsid w:val="00971E50"/>
    <w:rsid w:val="00982434"/>
    <w:rsid w:val="00982B38"/>
    <w:rsid w:val="0098543B"/>
    <w:rsid w:val="009867A1"/>
    <w:rsid w:val="00986E9C"/>
    <w:rsid w:val="009A5701"/>
    <w:rsid w:val="009B030A"/>
    <w:rsid w:val="009B32A1"/>
    <w:rsid w:val="009B62A4"/>
    <w:rsid w:val="009C6A8D"/>
    <w:rsid w:val="009D027D"/>
    <w:rsid w:val="009D5B37"/>
    <w:rsid w:val="009D72BB"/>
    <w:rsid w:val="009D7A05"/>
    <w:rsid w:val="009E11D3"/>
    <w:rsid w:val="009E782D"/>
    <w:rsid w:val="009F103D"/>
    <w:rsid w:val="009F2165"/>
    <w:rsid w:val="009F4C36"/>
    <w:rsid w:val="00A05274"/>
    <w:rsid w:val="00A06FE6"/>
    <w:rsid w:val="00A072B2"/>
    <w:rsid w:val="00A12089"/>
    <w:rsid w:val="00A22BA3"/>
    <w:rsid w:val="00A23F36"/>
    <w:rsid w:val="00A2721C"/>
    <w:rsid w:val="00A344C9"/>
    <w:rsid w:val="00A3572F"/>
    <w:rsid w:val="00A3668D"/>
    <w:rsid w:val="00A465E8"/>
    <w:rsid w:val="00A52308"/>
    <w:rsid w:val="00A661DD"/>
    <w:rsid w:val="00A91843"/>
    <w:rsid w:val="00A93D2C"/>
    <w:rsid w:val="00AC1BD0"/>
    <w:rsid w:val="00AC576C"/>
    <w:rsid w:val="00AD1446"/>
    <w:rsid w:val="00AE3F2F"/>
    <w:rsid w:val="00AE4BB7"/>
    <w:rsid w:val="00AE743C"/>
    <w:rsid w:val="00AF077C"/>
    <w:rsid w:val="00AF1386"/>
    <w:rsid w:val="00AF6B3E"/>
    <w:rsid w:val="00B0090D"/>
    <w:rsid w:val="00B02C33"/>
    <w:rsid w:val="00B0434B"/>
    <w:rsid w:val="00B07787"/>
    <w:rsid w:val="00B10D81"/>
    <w:rsid w:val="00B170D9"/>
    <w:rsid w:val="00B17716"/>
    <w:rsid w:val="00B2123E"/>
    <w:rsid w:val="00B2289C"/>
    <w:rsid w:val="00B40469"/>
    <w:rsid w:val="00B447F0"/>
    <w:rsid w:val="00B474B4"/>
    <w:rsid w:val="00B642BD"/>
    <w:rsid w:val="00B739FD"/>
    <w:rsid w:val="00B949FB"/>
    <w:rsid w:val="00BA6EB8"/>
    <w:rsid w:val="00BB2F53"/>
    <w:rsid w:val="00BB5DF4"/>
    <w:rsid w:val="00BC06E2"/>
    <w:rsid w:val="00BD2614"/>
    <w:rsid w:val="00BD67E5"/>
    <w:rsid w:val="00BE34C7"/>
    <w:rsid w:val="00BF26C7"/>
    <w:rsid w:val="00BF6031"/>
    <w:rsid w:val="00C01725"/>
    <w:rsid w:val="00C110BA"/>
    <w:rsid w:val="00C12AAE"/>
    <w:rsid w:val="00C12BC4"/>
    <w:rsid w:val="00C2033E"/>
    <w:rsid w:val="00C22AFC"/>
    <w:rsid w:val="00C34ABE"/>
    <w:rsid w:val="00C34EF4"/>
    <w:rsid w:val="00C61553"/>
    <w:rsid w:val="00C72B42"/>
    <w:rsid w:val="00C73701"/>
    <w:rsid w:val="00C7565A"/>
    <w:rsid w:val="00C7692C"/>
    <w:rsid w:val="00C871F3"/>
    <w:rsid w:val="00C9239A"/>
    <w:rsid w:val="00C9346C"/>
    <w:rsid w:val="00C97F63"/>
    <w:rsid w:val="00CA71B9"/>
    <w:rsid w:val="00CB75E3"/>
    <w:rsid w:val="00CC13F8"/>
    <w:rsid w:val="00CC4186"/>
    <w:rsid w:val="00CD2B77"/>
    <w:rsid w:val="00CD4D84"/>
    <w:rsid w:val="00CE4D6B"/>
    <w:rsid w:val="00CE52C2"/>
    <w:rsid w:val="00CF3B26"/>
    <w:rsid w:val="00D05209"/>
    <w:rsid w:val="00D20322"/>
    <w:rsid w:val="00D23AC5"/>
    <w:rsid w:val="00D32E22"/>
    <w:rsid w:val="00D42CF0"/>
    <w:rsid w:val="00D43ED5"/>
    <w:rsid w:val="00D500B1"/>
    <w:rsid w:val="00D510DA"/>
    <w:rsid w:val="00D54057"/>
    <w:rsid w:val="00D54695"/>
    <w:rsid w:val="00D61C15"/>
    <w:rsid w:val="00D63A9F"/>
    <w:rsid w:val="00D67671"/>
    <w:rsid w:val="00D707F5"/>
    <w:rsid w:val="00D70F0B"/>
    <w:rsid w:val="00D92D64"/>
    <w:rsid w:val="00D95E8B"/>
    <w:rsid w:val="00DA1420"/>
    <w:rsid w:val="00DA57A5"/>
    <w:rsid w:val="00DA6CAC"/>
    <w:rsid w:val="00DB21D6"/>
    <w:rsid w:val="00DB6F18"/>
    <w:rsid w:val="00DE7884"/>
    <w:rsid w:val="00DF42F8"/>
    <w:rsid w:val="00DF79FD"/>
    <w:rsid w:val="00E17898"/>
    <w:rsid w:val="00E20BC4"/>
    <w:rsid w:val="00E401A7"/>
    <w:rsid w:val="00E5065D"/>
    <w:rsid w:val="00E517F1"/>
    <w:rsid w:val="00E52D43"/>
    <w:rsid w:val="00E55BAA"/>
    <w:rsid w:val="00E563C0"/>
    <w:rsid w:val="00E639E9"/>
    <w:rsid w:val="00E75D1F"/>
    <w:rsid w:val="00E771E7"/>
    <w:rsid w:val="00E86DE5"/>
    <w:rsid w:val="00E909AC"/>
    <w:rsid w:val="00E92AA0"/>
    <w:rsid w:val="00E97382"/>
    <w:rsid w:val="00EA1FF5"/>
    <w:rsid w:val="00EA76AD"/>
    <w:rsid w:val="00EB2062"/>
    <w:rsid w:val="00EB2C0A"/>
    <w:rsid w:val="00EB4BC8"/>
    <w:rsid w:val="00EC1EC4"/>
    <w:rsid w:val="00EC347B"/>
    <w:rsid w:val="00ED331A"/>
    <w:rsid w:val="00ED4A87"/>
    <w:rsid w:val="00ED50F2"/>
    <w:rsid w:val="00ED73E4"/>
    <w:rsid w:val="00EE0C24"/>
    <w:rsid w:val="00EE4561"/>
    <w:rsid w:val="00EF6BF7"/>
    <w:rsid w:val="00F03AB2"/>
    <w:rsid w:val="00F10E96"/>
    <w:rsid w:val="00F16024"/>
    <w:rsid w:val="00F16664"/>
    <w:rsid w:val="00F1701A"/>
    <w:rsid w:val="00F25A8E"/>
    <w:rsid w:val="00F31112"/>
    <w:rsid w:val="00F343E5"/>
    <w:rsid w:val="00F43E9E"/>
    <w:rsid w:val="00F47215"/>
    <w:rsid w:val="00F472E8"/>
    <w:rsid w:val="00F50B4D"/>
    <w:rsid w:val="00F511D6"/>
    <w:rsid w:val="00F52A51"/>
    <w:rsid w:val="00F5371F"/>
    <w:rsid w:val="00F571FE"/>
    <w:rsid w:val="00F57A94"/>
    <w:rsid w:val="00F62031"/>
    <w:rsid w:val="00F67120"/>
    <w:rsid w:val="00F705FE"/>
    <w:rsid w:val="00F75ED5"/>
    <w:rsid w:val="00F814AA"/>
    <w:rsid w:val="00F957BB"/>
    <w:rsid w:val="00FA2867"/>
    <w:rsid w:val="00FA5B65"/>
    <w:rsid w:val="00FB2FE8"/>
    <w:rsid w:val="00FB625B"/>
    <w:rsid w:val="00FC3BB5"/>
    <w:rsid w:val="00FF4008"/>
    <w:rsid w:val="084EBCED"/>
    <w:rsid w:val="0A63AE79"/>
    <w:rsid w:val="0B42A341"/>
    <w:rsid w:val="0EEDC20F"/>
    <w:rsid w:val="114C3C87"/>
    <w:rsid w:val="1582E57F"/>
    <w:rsid w:val="16DB674C"/>
    <w:rsid w:val="18D3D466"/>
    <w:rsid w:val="1C72A399"/>
    <w:rsid w:val="1E4A7D33"/>
    <w:rsid w:val="1E608200"/>
    <w:rsid w:val="1E7F265A"/>
    <w:rsid w:val="219A57B0"/>
    <w:rsid w:val="23FBA849"/>
    <w:rsid w:val="2BC81DD7"/>
    <w:rsid w:val="37AC70B3"/>
    <w:rsid w:val="3EB2FC33"/>
    <w:rsid w:val="3F1181BD"/>
    <w:rsid w:val="4290276D"/>
    <w:rsid w:val="42947262"/>
    <w:rsid w:val="448118F0"/>
    <w:rsid w:val="4B8381EF"/>
    <w:rsid w:val="53933497"/>
    <w:rsid w:val="5D27C813"/>
    <w:rsid w:val="5FBF9B04"/>
    <w:rsid w:val="691C0945"/>
    <w:rsid w:val="6CE9807F"/>
    <w:rsid w:val="6E99A6D7"/>
    <w:rsid w:val="6FCEC32F"/>
    <w:rsid w:val="726CEC96"/>
    <w:rsid w:val="7F349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0AA97"/>
  <w15:chartTrackingRefBased/>
  <w15:docId w15:val="{2589FE26-A503-456E-B10E-C0E82C1E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9"/>
    <w:qFormat/>
    <w:rsid w:val="00077B3E"/>
    <w:pPr>
      <w:outlineLvl w:val="0"/>
    </w:pPr>
    <w:rPr>
      <w:b/>
      <w:bCs/>
    </w:rPr>
  </w:style>
  <w:style w:type="paragraph" w:styleId="Heading2">
    <w:name w:val="heading 2"/>
    <w:basedOn w:val="Normal"/>
    <w:next w:val="Normal"/>
    <w:link w:val="Heading2Char"/>
    <w:uiPriority w:val="9"/>
    <w:semiHidden/>
    <w:unhideWhenUsed/>
    <w:qFormat/>
    <w:rsid w:val="00952A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952A3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3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4"/>
    <w:qFormat/>
    <w:rsid w:val="00771C0C"/>
    <w:pPr>
      <w:ind w:left="720"/>
      <w:contextualSpacing/>
    </w:pPr>
  </w:style>
  <w:style w:type="character" w:customStyle="1" w:styleId="Heading1Char">
    <w:name w:val="Heading 1 Char"/>
    <w:basedOn w:val="DefaultParagraphFont"/>
    <w:link w:val="Heading1"/>
    <w:uiPriority w:val="9"/>
    <w:rsid w:val="00077B3E"/>
    <w:rPr>
      <w:rFonts w:ascii="Arial" w:hAnsi="Arial" w:cs="Arial"/>
      <w:b/>
      <w:bCs/>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paragraph" w:styleId="Title">
    <w:name w:val="Title"/>
    <w:basedOn w:val="Normal"/>
    <w:next w:val="Normal"/>
    <w:link w:val="TitleChar"/>
    <w:uiPriority w:val="10"/>
    <w:qFormat/>
    <w:rsid w:val="00151A52"/>
    <w:rPr>
      <w:b/>
      <w:bCs/>
      <w:sz w:val="32"/>
      <w:szCs w:val="32"/>
    </w:rPr>
  </w:style>
  <w:style w:type="character" w:customStyle="1" w:styleId="TitleChar">
    <w:name w:val="Title Char"/>
    <w:basedOn w:val="DefaultParagraphFont"/>
    <w:link w:val="Title"/>
    <w:uiPriority w:val="10"/>
    <w:rsid w:val="00151A52"/>
    <w:rPr>
      <w:rFonts w:ascii="Arial" w:hAnsi="Arial" w:cs="Arial"/>
      <w:b/>
      <w:bCs/>
      <w:sz w:val="32"/>
      <w:szCs w:val="32"/>
    </w:rPr>
  </w:style>
  <w:style w:type="table" w:customStyle="1" w:styleId="TableGrid1">
    <w:name w:val="Table Grid1"/>
    <w:basedOn w:val="TableNormal"/>
    <w:next w:val="TableGrid"/>
    <w:uiPriority w:val="39"/>
    <w:rsid w:val="001E71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23AC5"/>
  </w:style>
  <w:style w:type="character" w:customStyle="1" w:styleId="eop">
    <w:name w:val="eop"/>
    <w:basedOn w:val="DefaultParagraphFont"/>
    <w:rsid w:val="00D23AC5"/>
  </w:style>
  <w:style w:type="character" w:customStyle="1" w:styleId="Heading2Char">
    <w:name w:val="Heading 2 Char"/>
    <w:basedOn w:val="DefaultParagraphFont"/>
    <w:link w:val="Heading2"/>
    <w:uiPriority w:val="9"/>
    <w:semiHidden/>
    <w:rsid w:val="00952A3F"/>
    <w:rPr>
      <w:rFonts w:asciiTheme="majorHAnsi" w:eastAsiaTheme="majorEastAsia" w:hAnsiTheme="majorHAnsi" w:cstheme="majorBidi"/>
      <w:color w:val="2F5496" w:themeColor="accent1" w:themeShade="BF"/>
      <w:sz w:val="26"/>
      <w:szCs w:val="26"/>
    </w:rPr>
  </w:style>
  <w:style w:type="paragraph" w:customStyle="1" w:styleId="DocumentTitle">
    <w:name w:val="Document Title"/>
    <w:basedOn w:val="Heading6"/>
    <w:rsid w:val="00952A3F"/>
    <w:pPr>
      <w:keepLines w:val="0"/>
      <w:tabs>
        <w:tab w:val="clear" w:pos="4513"/>
        <w:tab w:val="clear" w:pos="9026"/>
      </w:tabs>
      <w:spacing w:before="0" w:line="324" w:lineRule="auto"/>
    </w:pPr>
    <w:rPr>
      <w:rFonts w:ascii="Arial" w:eastAsia="Times New Roman" w:hAnsi="Arial" w:cs="Times New Roman"/>
      <w:color w:val="auto"/>
      <w:sz w:val="36"/>
      <w:szCs w:val="20"/>
      <w:lang w:eastAsia="en-GB"/>
    </w:rPr>
  </w:style>
  <w:style w:type="character" w:customStyle="1" w:styleId="Heading6Char">
    <w:name w:val="Heading 6 Char"/>
    <w:basedOn w:val="DefaultParagraphFont"/>
    <w:link w:val="Heading6"/>
    <w:uiPriority w:val="9"/>
    <w:semiHidden/>
    <w:rsid w:val="00952A3F"/>
    <w:rPr>
      <w:rFonts w:asciiTheme="majorHAnsi" w:eastAsiaTheme="majorEastAsia" w:hAnsiTheme="majorHAnsi" w:cstheme="majorBidi"/>
      <w:color w:val="1F3763" w:themeColor="accent1" w:themeShade="7F"/>
    </w:rPr>
  </w:style>
  <w:style w:type="paragraph" w:customStyle="1" w:styleId="paragraph">
    <w:name w:val="paragraph"/>
    <w:basedOn w:val="Normal"/>
    <w:rsid w:val="00225F5C"/>
    <w:pPr>
      <w:tabs>
        <w:tab w:val="clear" w:pos="4513"/>
        <w:tab w:val="clear" w:pos="9026"/>
      </w:tabs>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D0B08"/>
    <w:rPr>
      <w:sz w:val="16"/>
      <w:szCs w:val="16"/>
    </w:rPr>
  </w:style>
  <w:style w:type="paragraph" w:styleId="CommentText">
    <w:name w:val="annotation text"/>
    <w:basedOn w:val="Normal"/>
    <w:link w:val="CommentTextChar"/>
    <w:uiPriority w:val="99"/>
    <w:unhideWhenUsed/>
    <w:rsid w:val="000D0B08"/>
    <w:rPr>
      <w:sz w:val="20"/>
      <w:szCs w:val="20"/>
    </w:rPr>
  </w:style>
  <w:style w:type="character" w:customStyle="1" w:styleId="CommentTextChar">
    <w:name w:val="Comment Text Char"/>
    <w:basedOn w:val="DefaultParagraphFont"/>
    <w:link w:val="CommentText"/>
    <w:uiPriority w:val="99"/>
    <w:rsid w:val="000D0B0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D0B08"/>
    <w:rPr>
      <w:b/>
      <w:bCs/>
    </w:rPr>
  </w:style>
  <w:style w:type="character" w:customStyle="1" w:styleId="CommentSubjectChar">
    <w:name w:val="Comment Subject Char"/>
    <w:basedOn w:val="CommentTextChar"/>
    <w:link w:val="CommentSubject"/>
    <w:uiPriority w:val="99"/>
    <w:semiHidden/>
    <w:rsid w:val="000D0B08"/>
    <w:rPr>
      <w:rFonts w:ascii="Arial" w:hAnsi="Arial" w:cs="Arial"/>
      <w:b/>
      <w:bCs/>
      <w:sz w:val="20"/>
      <w:szCs w:val="20"/>
    </w:rPr>
  </w:style>
  <w:style w:type="paragraph" w:styleId="Revision">
    <w:name w:val="Revision"/>
    <w:hidden/>
    <w:uiPriority w:val="99"/>
    <w:semiHidden/>
    <w:rsid w:val="00F571FE"/>
    <w:pPr>
      <w:spacing w:after="0" w:line="240" w:lineRule="auto"/>
    </w:pPr>
    <w:rPr>
      <w:rFonts w:ascii="Arial" w:hAnsi="Arial" w:cs="Arial"/>
    </w:rPr>
  </w:style>
  <w:style w:type="paragraph" w:styleId="TOC1">
    <w:name w:val="toc 1"/>
    <w:basedOn w:val="Normal"/>
    <w:next w:val="Normal"/>
    <w:autoRedefine/>
    <w:uiPriority w:val="39"/>
    <w:unhideWhenUsed/>
    <w:rsid w:val="00F43E9E"/>
    <w:pPr>
      <w:tabs>
        <w:tab w:val="clear" w:pos="4513"/>
        <w:tab w:val="clear" w:pos="9026"/>
        <w:tab w:val="left" w:pos="440"/>
        <w:tab w:val="right" w:leader="dot" w:pos="9736"/>
      </w:tabs>
      <w:spacing w:after="120"/>
    </w:pPr>
  </w:style>
  <w:style w:type="paragraph" w:styleId="TOC2">
    <w:name w:val="toc 2"/>
    <w:basedOn w:val="Normal"/>
    <w:next w:val="Normal"/>
    <w:autoRedefine/>
    <w:uiPriority w:val="39"/>
    <w:unhideWhenUsed/>
    <w:rsid w:val="00465A69"/>
    <w:pPr>
      <w:tabs>
        <w:tab w:val="clear" w:pos="4513"/>
        <w:tab w:val="clear" w:pos="9026"/>
      </w:tabs>
      <w:spacing w:after="100"/>
      <w:ind w:left="220"/>
    </w:pPr>
  </w:style>
  <w:style w:type="paragraph" w:styleId="TOCHeading">
    <w:name w:val="TOC Heading"/>
    <w:basedOn w:val="Heading1"/>
    <w:next w:val="Normal"/>
    <w:uiPriority w:val="39"/>
    <w:unhideWhenUsed/>
    <w:qFormat/>
    <w:rsid w:val="00AF6B3E"/>
    <w:pPr>
      <w:keepNext/>
      <w:keepLines/>
      <w:tabs>
        <w:tab w:val="clear" w:pos="4513"/>
        <w:tab w:val="clear" w:pos="9026"/>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AF6B3E"/>
    <w:pPr>
      <w:tabs>
        <w:tab w:val="clear" w:pos="4513"/>
        <w:tab w:val="clear" w:pos="9026"/>
      </w:tabs>
      <w:spacing w:after="100" w:line="259" w:lineRule="auto"/>
      <w:ind w:left="440"/>
    </w:pPr>
    <w:rPr>
      <w:rFonts w:asciiTheme="minorHAnsi" w:eastAsiaTheme="minorEastAsia" w:hAnsiTheme="minorHAns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71572">
      <w:bodyDiv w:val="1"/>
      <w:marLeft w:val="0"/>
      <w:marRight w:val="0"/>
      <w:marTop w:val="0"/>
      <w:marBottom w:val="0"/>
      <w:divBdr>
        <w:top w:val="none" w:sz="0" w:space="0" w:color="auto"/>
        <w:left w:val="none" w:sz="0" w:space="0" w:color="auto"/>
        <w:bottom w:val="none" w:sz="0" w:space="0" w:color="auto"/>
        <w:right w:val="none" w:sz="0" w:space="0" w:color="auto"/>
      </w:divBdr>
      <w:divsChild>
        <w:div w:id="1709603326">
          <w:marLeft w:val="0"/>
          <w:marRight w:val="0"/>
          <w:marTop w:val="0"/>
          <w:marBottom w:val="0"/>
          <w:divBdr>
            <w:top w:val="none" w:sz="0" w:space="0" w:color="auto"/>
            <w:left w:val="none" w:sz="0" w:space="0" w:color="auto"/>
            <w:bottom w:val="none" w:sz="0" w:space="0" w:color="auto"/>
            <w:right w:val="none" w:sz="0" w:space="0" w:color="auto"/>
          </w:divBdr>
        </w:div>
        <w:div w:id="885140192">
          <w:marLeft w:val="0"/>
          <w:marRight w:val="0"/>
          <w:marTop w:val="0"/>
          <w:marBottom w:val="0"/>
          <w:divBdr>
            <w:top w:val="none" w:sz="0" w:space="0" w:color="auto"/>
            <w:left w:val="none" w:sz="0" w:space="0" w:color="auto"/>
            <w:bottom w:val="none" w:sz="0" w:space="0" w:color="auto"/>
            <w:right w:val="none" w:sz="0" w:space="0" w:color="auto"/>
          </w:divBdr>
        </w:div>
        <w:div w:id="1477141665">
          <w:marLeft w:val="0"/>
          <w:marRight w:val="0"/>
          <w:marTop w:val="0"/>
          <w:marBottom w:val="0"/>
          <w:divBdr>
            <w:top w:val="none" w:sz="0" w:space="0" w:color="auto"/>
            <w:left w:val="none" w:sz="0" w:space="0" w:color="auto"/>
            <w:bottom w:val="none" w:sz="0" w:space="0" w:color="auto"/>
            <w:right w:val="none" w:sz="0" w:space="0" w:color="auto"/>
          </w:divBdr>
        </w:div>
        <w:div w:id="730615482">
          <w:marLeft w:val="0"/>
          <w:marRight w:val="0"/>
          <w:marTop w:val="0"/>
          <w:marBottom w:val="0"/>
          <w:divBdr>
            <w:top w:val="none" w:sz="0" w:space="0" w:color="auto"/>
            <w:left w:val="none" w:sz="0" w:space="0" w:color="auto"/>
            <w:bottom w:val="none" w:sz="0" w:space="0" w:color="auto"/>
            <w:right w:val="none" w:sz="0" w:space="0" w:color="auto"/>
          </w:divBdr>
        </w:div>
        <w:div w:id="822545987">
          <w:marLeft w:val="0"/>
          <w:marRight w:val="0"/>
          <w:marTop w:val="0"/>
          <w:marBottom w:val="0"/>
          <w:divBdr>
            <w:top w:val="none" w:sz="0" w:space="0" w:color="auto"/>
            <w:left w:val="none" w:sz="0" w:space="0" w:color="auto"/>
            <w:bottom w:val="none" w:sz="0" w:space="0" w:color="auto"/>
            <w:right w:val="none" w:sz="0" w:space="0" w:color="auto"/>
          </w:divBdr>
        </w:div>
      </w:divsChild>
    </w:div>
    <w:div w:id="1106776796">
      <w:bodyDiv w:val="1"/>
      <w:marLeft w:val="0"/>
      <w:marRight w:val="0"/>
      <w:marTop w:val="0"/>
      <w:marBottom w:val="0"/>
      <w:divBdr>
        <w:top w:val="none" w:sz="0" w:space="0" w:color="auto"/>
        <w:left w:val="none" w:sz="0" w:space="0" w:color="auto"/>
        <w:bottom w:val="none" w:sz="0" w:space="0" w:color="auto"/>
        <w:right w:val="none" w:sz="0" w:space="0" w:color="auto"/>
      </w:divBdr>
      <w:divsChild>
        <w:div w:id="654918095">
          <w:marLeft w:val="0"/>
          <w:marRight w:val="0"/>
          <w:marTop w:val="0"/>
          <w:marBottom w:val="0"/>
          <w:divBdr>
            <w:top w:val="none" w:sz="0" w:space="0" w:color="auto"/>
            <w:left w:val="none" w:sz="0" w:space="0" w:color="auto"/>
            <w:bottom w:val="none" w:sz="0" w:space="0" w:color="auto"/>
            <w:right w:val="none" w:sz="0" w:space="0" w:color="auto"/>
          </w:divBdr>
        </w:div>
        <w:div w:id="1264604780">
          <w:marLeft w:val="0"/>
          <w:marRight w:val="0"/>
          <w:marTop w:val="0"/>
          <w:marBottom w:val="0"/>
          <w:divBdr>
            <w:top w:val="none" w:sz="0" w:space="0" w:color="auto"/>
            <w:left w:val="none" w:sz="0" w:space="0" w:color="auto"/>
            <w:bottom w:val="none" w:sz="0" w:space="0" w:color="auto"/>
            <w:right w:val="none" w:sz="0" w:space="0" w:color="auto"/>
          </w:divBdr>
        </w:div>
        <w:div w:id="391079004">
          <w:marLeft w:val="0"/>
          <w:marRight w:val="0"/>
          <w:marTop w:val="0"/>
          <w:marBottom w:val="0"/>
          <w:divBdr>
            <w:top w:val="none" w:sz="0" w:space="0" w:color="auto"/>
            <w:left w:val="none" w:sz="0" w:space="0" w:color="auto"/>
            <w:bottom w:val="none" w:sz="0" w:space="0" w:color="auto"/>
            <w:right w:val="none" w:sz="0" w:space="0" w:color="auto"/>
          </w:divBdr>
        </w:div>
      </w:divsChild>
    </w:div>
    <w:div w:id="1163161819">
      <w:bodyDiv w:val="1"/>
      <w:marLeft w:val="0"/>
      <w:marRight w:val="0"/>
      <w:marTop w:val="0"/>
      <w:marBottom w:val="0"/>
      <w:divBdr>
        <w:top w:val="none" w:sz="0" w:space="0" w:color="auto"/>
        <w:left w:val="none" w:sz="0" w:space="0" w:color="auto"/>
        <w:bottom w:val="none" w:sz="0" w:space="0" w:color="auto"/>
        <w:right w:val="none" w:sz="0" w:space="0" w:color="auto"/>
      </w:divBdr>
      <w:divsChild>
        <w:div w:id="814880442">
          <w:marLeft w:val="0"/>
          <w:marRight w:val="0"/>
          <w:marTop w:val="0"/>
          <w:marBottom w:val="0"/>
          <w:divBdr>
            <w:top w:val="none" w:sz="0" w:space="0" w:color="auto"/>
            <w:left w:val="none" w:sz="0" w:space="0" w:color="auto"/>
            <w:bottom w:val="none" w:sz="0" w:space="0" w:color="auto"/>
            <w:right w:val="none" w:sz="0" w:space="0" w:color="auto"/>
          </w:divBdr>
        </w:div>
        <w:div w:id="1834449980">
          <w:marLeft w:val="0"/>
          <w:marRight w:val="0"/>
          <w:marTop w:val="0"/>
          <w:marBottom w:val="0"/>
          <w:divBdr>
            <w:top w:val="none" w:sz="0" w:space="0" w:color="auto"/>
            <w:left w:val="none" w:sz="0" w:space="0" w:color="auto"/>
            <w:bottom w:val="none" w:sz="0" w:space="0" w:color="auto"/>
            <w:right w:val="none" w:sz="0" w:space="0" w:color="auto"/>
          </w:divBdr>
        </w:div>
      </w:divsChild>
    </w:div>
    <w:div w:id="1499685418">
      <w:bodyDiv w:val="1"/>
      <w:marLeft w:val="0"/>
      <w:marRight w:val="0"/>
      <w:marTop w:val="0"/>
      <w:marBottom w:val="0"/>
      <w:divBdr>
        <w:top w:val="none" w:sz="0" w:space="0" w:color="auto"/>
        <w:left w:val="none" w:sz="0" w:space="0" w:color="auto"/>
        <w:bottom w:val="none" w:sz="0" w:space="0" w:color="auto"/>
        <w:right w:val="none" w:sz="0" w:space="0" w:color="auto"/>
      </w:divBdr>
      <w:divsChild>
        <w:div w:id="1465007567">
          <w:marLeft w:val="0"/>
          <w:marRight w:val="0"/>
          <w:marTop w:val="0"/>
          <w:marBottom w:val="0"/>
          <w:divBdr>
            <w:top w:val="none" w:sz="0" w:space="0" w:color="auto"/>
            <w:left w:val="none" w:sz="0" w:space="0" w:color="auto"/>
            <w:bottom w:val="none" w:sz="0" w:space="0" w:color="auto"/>
            <w:right w:val="none" w:sz="0" w:space="0" w:color="auto"/>
          </w:divBdr>
        </w:div>
        <w:div w:id="1388410714">
          <w:marLeft w:val="0"/>
          <w:marRight w:val="0"/>
          <w:marTop w:val="0"/>
          <w:marBottom w:val="0"/>
          <w:divBdr>
            <w:top w:val="none" w:sz="0" w:space="0" w:color="auto"/>
            <w:left w:val="none" w:sz="0" w:space="0" w:color="auto"/>
            <w:bottom w:val="none" w:sz="0" w:space="0" w:color="auto"/>
            <w:right w:val="none" w:sz="0" w:space="0" w:color="auto"/>
          </w:divBdr>
        </w:div>
      </w:divsChild>
    </w:div>
    <w:div w:id="1839297965">
      <w:bodyDiv w:val="1"/>
      <w:marLeft w:val="0"/>
      <w:marRight w:val="0"/>
      <w:marTop w:val="0"/>
      <w:marBottom w:val="0"/>
      <w:divBdr>
        <w:top w:val="none" w:sz="0" w:space="0" w:color="auto"/>
        <w:left w:val="none" w:sz="0" w:space="0" w:color="auto"/>
        <w:bottom w:val="none" w:sz="0" w:space="0" w:color="auto"/>
        <w:right w:val="none" w:sz="0" w:space="0" w:color="auto"/>
      </w:divBdr>
      <w:divsChild>
        <w:div w:id="1040399614">
          <w:marLeft w:val="0"/>
          <w:marRight w:val="0"/>
          <w:marTop w:val="0"/>
          <w:marBottom w:val="0"/>
          <w:divBdr>
            <w:top w:val="none" w:sz="0" w:space="0" w:color="auto"/>
            <w:left w:val="none" w:sz="0" w:space="0" w:color="auto"/>
            <w:bottom w:val="none" w:sz="0" w:space="0" w:color="auto"/>
            <w:right w:val="none" w:sz="0" w:space="0" w:color="auto"/>
          </w:divBdr>
        </w:div>
        <w:div w:id="16470996">
          <w:marLeft w:val="0"/>
          <w:marRight w:val="0"/>
          <w:marTop w:val="0"/>
          <w:marBottom w:val="0"/>
          <w:divBdr>
            <w:top w:val="none" w:sz="0" w:space="0" w:color="auto"/>
            <w:left w:val="none" w:sz="0" w:space="0" w:color="auto"/>
            <w:bottom w:val="none" w:sz="0" w:space="0" w:color="auto"/>
            <w:right w:val="none" w:sz="0" w:space="0" w:color="auto"/>
          </w:divBdr>
        </w:div>
        <w:div w:id="33476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versitiesuk.ac.uk/topics/research-and-innovation/concordat-support-research-integrity" TargetMode="External"/><Relationship Id="rId18" Type="http://schemas.openxmlformats.org/officeDocument/2006/relationships/hyperlink" Target="https://www.yorksj.ac.uk/media/content-assets/research/documents/RO02_IPPolicy_201903_v2.docx" TargetMode="External"/><Relationship Id="rId26" Type="http://schemas.openxmlformats.org/officeDocument/2006/relationships/hyperlink" Target="https://aicopyright.substack.com/p/the-books-used-to-train-llms" TargetMode="External"/><Relationship Id="rId39" Type="http://schemas.openxmlformats.org/officeDocument/2006/relationships/hyperlink" Target="https://staffroom.yorksj.ac.uk/Home/Index/54beb24a-7d20-4bff-82d7-4360730392ea" TargetMode="External"/><Relationship Id="rId21" Type="http://schemas.openxmlformats.org/officeDocument/2006/relationships/hyperlink" Target="https://www.yorksj.ac.uk/policies-and-documents/research/ethics-and-integrity/" TargetMode="External"/><Relationship Id="rId34" Type="http://schemas.openxmlformats.org/officeDocument/2006/relationships/hyperlink" Target="https://www.yorksj.ac.uk/policies-and-documents/research/ethics-and-integrity/policies-and-reports/" TargetMode="External"/><Relationship Id="rId42" Type="http://schemas.openxmlformats.org/officeDocument/2006/relationships/hyperlink" Target="https://www.yorksj.ac.uk/policies-and-documents/library/research-data-management-policy/"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ps.org.uk/guideline/code-ethics-and-conduct" TargetMode="External"/><Relationship Id="rId29" Type="http://schemas.openxmlformats.org/officeDocument/2006/relationships/hyperlink" Target="https://doi.org/10.1093/eurheartj/ehad4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izmodo.com/chatgpt-openai-ai-contractors-15-dollars-per-hour-1850415474" TargetMode="External"/><Relationship Id="rId32" Type="http://schemas.openxmlformats.org/officeDocument/2006/relationships/hyperlink" Target="https://www.yorksj.ac.uk/staff/health-and-safety/" TargetMode="External"/><Relationship Id="rId37" Type="http://schemas.openxmlformats.org/officeDocument/2006/relationships/hyperlink" Target="https://www.yorksj.ac.uk/students/concerns-and-complaints/" TargetMode="External"/><Relationship Id="rId40" Type="http://schemas.openxmlformats.org/officeDocument/2006/relationships/hyperlink" Target="https://www.yorksj.ac.uk/policies-and-documents/whistleblowin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era.ac.uk/publication/ethical-guidelines-for-educational-research-fifth-edition-2024" TargetMode="External"/><Relationship Id="rId23" Type="http://schemas.openxmlformats.org/officeDocument/2006/relationships/hyperlink" Target="https://dl.acm.org/doi/10.1145/3442188.3445922" TargetMode="External"/><Relationship Id="rId28" Type="http://schemas.openxmlformats.org/officeDocument/2006/relationships/hyperlink" Target="https://wame.org/page3.php?id=106" TargetMode="External"/><Relationship Id="rId36" Type="http://schemas.openxmlformats.org/officeDocument/2006/relationships/hyperlink" Target="https://www.yorksj.ac.uk/media/content-assets/university-secretary-office/documents/student-casework/Student-Complaints-Procedure-2324-(1).pdf" TargetMode="External"/><Relationship Id="rId10" Type="http://schemas.openxmlformats.org/officeDocument/2006/relationships/endnotes" Target="endnotes.xml"/><Relationship Id="rId19" Type="http://schemas.openxmlformats.org/officeDocument/2006/relationships/hyperlink" Target="https://www.yorksj.ac.uk/policies-and-documents/research/ethics-and-integrity/policies-and-reports/" TargetMode="External"/><Relationship Id="rId31" Type="http://schemas.openxmlformats.org/officeDocument/2006/relationships/hyperlink" Target="https://www.yorksj.ac.uk/policies-and-documents/research/ethics-and-integrity/working-with-the-nh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rio.org/ukrio-resources/publications/code-of-practice-for-research" TargetMode="External"/><Relationship Id="rId22" Type="http://schemas.openxmlformats.org/officeDocument/2006/relationships/hyperlink" Target="https://ukrio.org/ukrio-resources/ai-in-research/" TargetMode="External"/><Relationship Id="rId27" Type="http://schemas.openxmlformats.org/officeDocument/2006/relationships/hyperlink" Target="https://publicationethics.org/cope-position-statements/ai-author" TargetMode="External"/><Relationship Id="rId30" Type="http://schemas.openxmlformats.org/officeDocument/2006/relationships/hyperlink" Target="https://www.yorksj.ac.uk/policies-and-documents/research/ethics-and-integrity/process-for-research-ethics-approval/" TargetMode="External"/><Relationship Id="rId35" Type="http://schemas.openxmlformats.org/officeDocument/2006/relationships/hyperlink" Target="https://www.yorksj.ac.uk/policies-and-documents/research/ethics-and-integrity/resources-and-downloads/" TargetMode="External"/><Relationship Id="rId43" Type="http://schemas.openxmlformats.org/officeDocument/2006/relationships/hyperlink" Target="mailto:ResearchOffice@yorksj.ac.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yorksj.ac.uk/staff/health-and-safety/" TargetMode="External"/><Relationship Id="rId25" Type="http://schemas.openxmlformats.org/officeDocument/2006/relationships/hyperlink" Target="https://time.com/6247678/openai-chatgpt-kenya-workers/" TargetMode="External"/><Relationship Id="rId33" Type="http://schemas.openxmlformats.org/officeDocument/2006/relationships/hyperlink" Target="https://www.yorksj.ac.uk/staff/health-and-safety/accident-or-incident/" TargetMode="External"/><Relationship Id="rId38" Type="http://schemas.openxmlformats.org/officeDocument/2006/relationships/hyperlink" Target="file:///C://Users/k.eldred/Downloads/Grievance%20Policy%20%26%20Procedure%20(Aug%202023).pdf" TargetMode="External"/><Relationship Id="rId46" Type="http://schemas.openxmlformats.org/officeDocument/2006/relationships/footer" Target="footer2.xml"/><Relationship Id="rId20" Type="http://schemas.openxmlformats.org/officeDocument/2006/relationships/hyperlink" Target="https://www.yorksj.ac.uk/policies-and-documents/research/ethics-and-integrity/" TargetMode="External"/><Relationship Id="rId41" Type="http://schemas.openxmlformats.org/officeDocument/2006/relationships/hyperlink" Target="mailto:us@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SharedWithUsers xmlns="fdef7881-3f0a-4c52-81b6-02c2d243e475">
      <UserInfo>
        <DisplayName>Kathryn Eldred (née Horsfield)</DisplayName>
        <AccountId>638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8" ma:contentTypeDescription="Create a new document." ma:contentTypeScope="" ma:versionID="7cdb08159820b7200fedac107b6c2c9c">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c06ae7a6b93d59410e37426085b6fdd2"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DD77-81F5-42DA-95C9-A8F68BDB603D}">
  <ds:schemaRefs>
    <ds:schemaRef ds:uri="http://schemas.microsoft.com/sharepoint/v3/contenttype/forms"/>
  </ds:schemaRefs>
</ds:datastoreItem>
</file>

<file path=customXml/itemProps2.xml><?xml version="1.0" encoding="utf-8"?>
<ds:datastoreItem xmlns:ds="http://schemas.openxmlformats.org/officeDocument/2006/customXml" ds:itemID="{4C1A7E9B-F284-4623-8814-5DD28A9A034B}">
  <ds:schemaRefs>
    <ds:schemaRef ds:uri="http://schemas.microsoft.com/office/2006/metadata/properties"/>
    <ds:schemaRef ds:uri="http://schemas.microsoft.com/office/infopath/2007/PartnerControls"/>
    <ds:schemaRef ds:uri="573911de-b43e-4b1a-a598-2314b1b61289"/>
    <ds:schemaRef ds:uri="fdef7881-3f0a-4c52-81b6-02c2d243e475"/>
  </ds:schemaRefs>
</ds:datastoreItem>
</file>

<file path=customXml/itemProps3.xml><?xml version="1.0" encoding="utf-8"?>
<ds:datastoreItem xmlns:ds="http://schemas.openxmlformats.org/officeDocument/2006/customXml" ds:itemID="{6ABBD941-9751-4B7E-964E-A349D83D5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E8E46-3B40-4870-A6B3-02C28175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4776</Words>
  <Characters>27229</Characters>
  <Application>Microsoft Office Word</Application>
  <DocSecurity>0</DocSecurity>
  <Lines>226</Lines>
  <Paragraphs>63</Paragraphs>
  <ScaleCrop>false</ScaleCrop>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Eldred (née Horsfield)</dc:creator>
  <cp:keywords/>
  <dc:description/>
  <cp:lastModifiedBy>Kathryn Eldred (née Horsfield)</cp:lastModifiedBy>
  <cp:revision>233</cp:revision>
  <cp:lastPrinted>2019-04-04T15:27:00Z</cp:lastPrinted>
  <dcterms:created xsi:type="dcterms:W3CDTF">2021-09-09T08:49:00Z</dcterms:created>
  <dcterms:modified xsi:type="dcterms:W3CDTF">2024-09-11T07:09:00Z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