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45BD49CF" w:rsidR="00EC6500" w:rsidRPr="00557C4D" w:rsidRDefault="00381482" w:rsidP="00A021FB">
      <w:pPr>
        <w:pStyle w:val="Heading1Factsheets"/>
        <w:spacing w:line="240" w:lineRule="auto"/>
      </w:pPr>
      <w:r>
        <w:t>BIDMAS</w:t>
      </w:r>
    </w:p>
    <w:p w14:paraId="7810FDDD" w14:textId="4D41EA9D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557C4D">
        <w:rPr>
          <w:rFonts w:cs="Arial"/>
        </w:rPr>
        <w:t>Factsheet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EC9158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OO9dx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237FF9EB" w14:textId="36B9A23F" w:rsidR="00381482" w:rsidRDefault="00381482" w:rsidP="00381482">
      <w:r>
        <w:t xml:space="preserve">BIDMAS is an acronym. It’s an order of completing mathematical operations that everyone has agreed upon so that we all get the same answer to a calculation. It’s also called PEMDAS, or BODMAS (and probably other names) and these all stand for the same thing- they just use other names for the operations (e.g. PEMDAS starts with parentheses, whereas BIDMAS starts with brackets, but these are the same thing). You’ll probably have seen </w:t>
      </w:r>
      <w:r w:rsidR="00C10620">
        <w:t>intentionally</w:t>
      </w:r>
      <w:r>
        <w:t xml:space="preserve"> misleading maths problems posted on social media with people arguing in the comments over which answer is correct- usually we can use BIDMAS to find the correct answer. Maths should always be written in the clearest way possible, though</w:t>
      </w:r>
      <w:r w:rsidR="00CB0A31">
        <w:t>.</w:t>
      </w:r>
    </w:p>
    <w:p w14:paraId="5692D5DC" w14:textId="77777777" w:rsidR="00381482" w:rsidRDefault="00381482" w:rsidP="00381482"/>
    <w:p w14:paraId="6F08D409" w14:textId="67ECED3E" w:rsidR="00381482" w:rsidRPr="00381482" w:rsidRDefault="00381482" w:rsidP="0038148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BIDMAS</w:t>
      </w:r>
    </w:p>
    <w:p w14:paraId="7FA37187" w14:textId="77777777" w:rsidR="00381482" w:rsidRDefault="00381482" w:rsidP="00381482">
      <w:r>
        <w:t xml:space="preserve">BIDMAS stands for </w:t>
      </w:r>
    </w:p>
    <w:p w14:paraId="3C473AFC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>
        <w:t xml:space="preserve">Brackets- perform any calculation inside a bracket before anything else. The calculation inside the bracket is also subject to BIDMAS. </w:t>
      </w:r>
    </w:p>
    <w:p w14:paraId="13AEA19A" w14:textId="0EC7656D" w:rsidR="00381482" w:rsidRPr="008769C8" w:rsidRDefault="00381482" w:rsidP="00381482">
      <w:pPr>
        <w:pStyle w:val="ListParagraph"/>
        <w:numPr>
          <w:ilvl w:val="0"/>
          <w:numId w:val="49"/>
        </w:numPr>
        <w:spacing w:after="160"/>
        <w:rPr>
          <w:rFonts w:eastAsiaTheme="minorEastAsia"/>
        </w:rPr>
      </w:pPr>
      <w:r>
        <w:t>Indices- also called powers</w:t>
      </w:r>
      <w:r w:rsidR="00F805CD">
        <w:t>, orders,</w:t>
      </w:r>
      <w:r>
        <w:t xml:space="preserve"> or exponents. These are a shorthand for saying “multiply this by itself x times” and are written </w:t>
      </w:r>
      <w:r w:rsidR="00986250">
        <w:t>as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D7A526F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>
        <w:t>Division</w:t>
      </w:r>
    </w:p>
    <w:p w14:paraId="48B93CB9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>
        <w:t>Multiplication</w:t>
      </w:r>
    </w:p>
    <w:p w14:paraId="055B5B3B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>
        <w:t>Addition</w:t>
      </w:r>
    </w:p>
    <w:p w14:paraId="1CC787A1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>
        <w:t>Subtraction</w:t>
      </w:r>
    </w:p>
    <w:p w14:paraId="2DAAF0E0" w14:textId="0EF3E0EB" w:rsidR="00381482" w:rsidRDefault="00381482" w:rsidP="00381482">
      <w:pPr>
        <w:pStyle w:val="Heading2"/>
      </w:pPr>
      <w:r>
        <w:t>Example</w:t>
      </w:r>
    </w:p>
    <w:p w14:paraId="11E77C7F" w14:textId="77777777" w:rsidR="00381482" w:rsidRPr="008769C8" w:rsidRDefault="00056835" w:rsidP="0038148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7</m:t>
          </m:r>
        </m:oMath>
      </m:oMathPara>
    </w:p>
    <w:p w14:paraId="789FD3AC" w14:textId="77777777" w:rsidR="00381482" w:rsidRDefault="00381482" w:rsidP="00381482">
      <w:pPr>
        <w:rPr>
          <w:rFonts w:eastAsiaTheme="minorEastAsia"/>
        </w:rPr>
      </w:pPr>
      <w:r>
        <w:rPr>
          <w:rFonts w:eastAsiaTheme="minorEastAsia"/>
        </w:rPr>
        <w:t>If we follow BIDMAS:</w:t>
      </w:r>
    </w:p>
    <w:p w14:paraId="26886EE3" w14:textId="77777777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>
        <w:rPr>
          <w:rFonts w:eastAsiaTheme="minorEastAsia"/>
        </w:rPr>
        <w:t>Brackets: we perform the calculation inside the bracket, 3+2 = 5, so we now have</w:t>
      </w:r>
    </w:p>
    <w:p w14:paraId="5B12C89D" w14:textId="77777777" w:rsidR="00381482" w:rsidRPr="008769C8" w:rsidRDefault="00056835" w:rsidP="00381482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7</m:t>
          </m:r>
        </m:oMath>
      </m:oMathPara>
    </w:p>
    <w:p w14:paraId="7AA71A2E" w14:textId="77777777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>
        <w:rPr>
          <w:rFonts w:eastAsiaTheme="minorEastAsia"/>
        </w:rPr>
        <w:t>Indices:</w:t>
      </w:r>
    </w:p>
    <w:p w14:paraId="77A44D2B" w14:textId="77777777" w:rsidR="00381482" w:rsidRPr="008769C8" w:rsidRDefault="00056835" w:rsidP="00381482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7=25-4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7</m:t>
          </m:r>
        </m:oMath>
      </m:oMathPara>
    </w:p>
    <w:p w14:paraId="75317190" w14:textId="77777777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>
        <w:rPr>
          <w:rFonts w:eastAsiaTheme="minorEastAsia"/>
        </w:rPr>
        <w:t>Division (none to do)</w:t>
      </w:r>
    </w:p>
    <w:p w14:paraId="67538A71" w14:textId="77777777" w:rsidR="00381482" w:rsidRDefault="00381482" w:rsidP="00381482">
      <w:pPr>
        <w:pStyle w:val="ListParagraph"/>
        <w:spacing w:after="160"/>
        <w:rPr>
          <w:rFonts w:eastAsiaTheme="minorEastAsia"/>
        </w:rPr>
      </w:pPr>
    </w:p>
    <w:p w14:paraId="04DEA6C4" w14:textId="14C51216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>
        <w:rPr>
          <w:rFonts w:eastAsiaTheme="minorEastAsia"/>
        </w:rPr>
        <w:t>Multiplication:</w:t>
      </w:r>
    </w:p>
    <w:p w14:paraId="6CB04DA5" w14:textId="77777777" w:rsidR="00381482" w:rsidRPr="008769C8" w:rsidRDefault="00381482" w:rsidP="00381482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25-4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7=25-28</m:t>
          </m:r>
        </m:oMath>
      </m:oMathPara>
    </w:p>
    <w:p w14:paraId="429FA5BB" w14:textId="77777777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>
        <w:rPr>
          <w:rFonts w:eastAsiaTheme="minorEastAsia"/>
        </w:rPr>
        <w:t>Addition (none to do)</w:t>
      </w:r>
    </w:p>
    <w:p w14:paraId="01A5DB44" w14:textId="77777777" w:rsidR="00381482" w:rsidRDefault="00381482" w:rsidP="00381482">
      <w:pPr>
        <w:pStyle w:val="ListParagraph"/>
        <w:numPr>
          <w:ilvl w:val="0"/>
          <w:numId w:val="50"/>
        </w:numPr>
        <w:spacing w:after="160"/>
        <w:rPr>
          <w:rFonts w:eastAsiaTheme="minorEastAsia"/>
        </w:rPr>
      </w:pPr>
      <w:r w:rsidRPr="008769C8">
        <w:rPr>
          <w:rFonts w:eastAsiaTheme="minorEastAsia"/>
        </w:rPr>
        <w:t>Subtraction:</w:t>
      </w:r>
    </w:p>
    <w:p w14:paraId="52D97B7F" w14:textId="77777777" w:rsidR="00381482" w:rsidRPr="00381482" w:rsidRDefault="00381482" w:rsidP="00381482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25-28=-3</m:t>
          </m:r>
        </m:oMath>
      </m:oMathPara>
    </w:p>
    <w:p w14:paraId="250474AC" w14:textId="7496DE87" w:rsidR="00381482" w:rsidRPr="008769C8" w:rsidRDefault="00381482" w:rsidP="00381482">
      <w:pPr>
        <w:pStyle w:val="Heading2"/>
        <w:rPr>
          <w:rFonts w:eastAsiaTheme="minorEastAsia"/>
        </w:rPr>
      </w:pPr>
      <w:r>
        <w:rPr>
          <w:rFonts w:eastAsiaTheme="minorEastAsia"/>
        </w:rPr>
        <w:t>Exceptions</w:t>
      </w:r>
    </w:p>
    <w:p w14:paraId="7C638F07" w14:textId="7F69D198" w:rsidR="00381482" w:rsidRDefault="00381482" w:rsidP="00381482">
      <w:pPr>
        <w:rPr>
          <w:rFonts w:eastAsiaTheme="minorEastAsia"/>
        </w:rPr>
      </w:pPr>
      <w:r>
        <w:rPr>
          <w:rFonts w:eastAsiaTheme="minorEastAsia"/>
        </w:rPr>
        <w:t>The only time that this rule may seem like it doesn’t work is when a fraction is involved. For example, if we’re trying to calculate</w:t>
      </w:r>
    </w:p>
    <w:p w14:paraId="1272E752" w14:textId="77777777" w:rsidR="00381482" w:rsidRPr="008769C8" w:rsidRDefault="00056835" w:rsidP="0038148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2+4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10-8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0A2E72D8" w14:textId="61EE5766" w:rsidR="0068223A" w:rsidRDefault="00381482" w:rsidP="00381482">
      <w:pPr>
        <w:rPr>
          <w:rFonts w:eastAsiaTheme="minorEastAsia"/>
        </w:rPr>
      </w:pPr>
      <w:r>
        <w:rPr>
          <w:rFonts w:eastAsiaTheme="minorEastAsia"/>
        </w:rPr>
        <w:t>BIDMAS would tell us to do the division first (</w:t>
      </w:r>
      <w:proofErr w:type="gramStart"/>
      <w:r>
        <w:rPr>
          <w:rFonts w:eastAsiaTheme="minorEastAsia"/>
        </w:rPr>
        <w:t>i.e.</w:t>
      </w:r>
      <w:proofErr w:type="gramEnd"/>
      <w:r>
        <w:rPr>
          <w:rFonts w:eastAsiaTheme="minorEastAsia"/>
        </w:rPr>
        <w:t xml:space="preserve"> 2+4 divided by 10-8) but we can’t do that</w:t>
      </w:r>
      <w:r w:rsidR="0068223A">
        <w:rPr>
          <w:rFonts w:eastAsiaTheme="minorEastAsia"/>
        </w:rPr>
        <w:t xml:space="preserve"> unless we first calculate 2+4 and 10-8, which breaks the rules of BIDMAS</w:t>
      </w:r>
      <w:r>
        <w:rPr>
          <w:rFonts w:eastAsiaTheme="minorEastAsia"/>
        </w:rPr>
        <w:t xml:space="preserve">. </w:t>
      </w:r>
    </w:p>
    <w:p w14:paraId="02F9B61B" w14:textId="77777777" w:rsidR="0068223A" w:rsidRDefault="0068223A" w:rsidP="00381482">
      <w:pPr>
        <w:rPr>
          <w:rFonts w:eastAsiaTheme="minorEastAsia"/>
        </w:rPr>
      </w:pPr>
    </w:p>
    <w:p w14:paraId="5D20FE4B" w14:textId="128ABA87" w:rsidR="00381482" w:rsidRDefault="00381482" w:rsidP="00381482">
      <w:pPr>
        <w:rPr>
          <w:rFonts w:eastAsiaTheme="minorEastAsia"/>
        </w:rPr>
      </w:pPr>
      <w:r>
        <w:rPr>
          <w:rFonts w:eastAsiaTheme="minorEastAsia"/>
        </w:rPr>
        <w:t>The</w:t>
      </w:r>
      <w:r w:rsidR="0068223A">
        <w:rPr>
          <w:rFonts w:eastAsiaTheme="minorEastAsia"/>
        </w:rPr>
        <w:t xml:space="preserve"> answer is that the</w:t>
      </w:r>
      <w:r>
        <w:rPr>
          <w:rFonts w:eastAsiaTheme="minorEastAsia"/>
        </w:rPr>
        <w:t xml:space="preserve"> fraction symbol has implied brackets around the top and around the bottom. So</w:t>
      </w:r>
      <w:r w:rsidR="0068223A">
        <w:rPr>
          <w:rFonts w:eastAsiaTheme="minorEastAsia"/>
        </w:rPr>
        <w:t>,</w:t>
      </w:r>
      <w:r>
        <w:rPr>
          <w:rFonts w:eastAsiaTheme="minorEastAsia"/>
        </w:rPr>
        <w:t xml:space="preserve"> our example should be read as</w:t>
      </w:r>
      <w:r w:rsidR="00986250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</w:p>
    <w:p w14:paraId="55C8645A" w14:textId="77777777" w:rsidR="00381482" w:rsidRPr="008769C8" w:rsidRDefault="00056835" w:rsidP="0038148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2+4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10-8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01B4EFC9" w14:textId="71F32E51" w:rsidR="007A479E" w:rsidRPr="00CB0A31" w:rsidRDefault="007A479E" w:rsidP="00986250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2+4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10-8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CB0A31">
        <w:rPr>
          <w:rFonts w:eastAsiaTheme="minorEastAsia"/>
        </w:rPr>
        <w:t xml:space="preserve"> = 1</w:t>
      </w:r>
    </w:p>
    <w:p w14:paraId="52E6FCD4" w14:textId="77777777" w:rsidR="00CB0A31" w:rsidRPr="00CB0A31" w:rsidRDefault="00CB0A31" w:rsidP="007A479E">
      <w:pPr>
        <w:rPr>
          <w:rFonts w:eastAsiaTheme="minorEastAsia"/>
        </w:rPr>
      </w:pPr>
    </w:p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Join a tutorial or workshop on the </w:t>
      </w:r>
      <w:hyperlink r:id="rId11" w:history="1">
        <w:r>
          <w:rPr>
            <w:rStyle w:val="Hyperlink"/>
            <w:color w:val="9CC2E5" w:themeColor="accent5" w:themeTint="99"/>
          </w:rPr>
          <w:t>Study Development tutorial and workshop webpage</w:t>
        </w:r>
      </w:hyperlink>
      <w:r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1EAC" w14:textId="77777777" w:rsidR="00056835" w:rsidRDefault="00056835" w:rsidP="00BA5D25">
      <w:r>
        <w:separator/>
      </w:r>
    </w:p>
  </w:endnote>
  <w:endnote w:type="continuationSeparator" w:id="0">
    <w:p w14:paraId="08DD2286" w14:textId="77777777" w:rsidR="00056835" w:rsidRDefault="00056835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B9912CC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32E0" w14:textId="77777777" w:rsidR="00056835" w:rsidRDefault="00056835" w:rsidP="00BA5D25">
      <w:r>
        <w:separator/>
      </w:r>
    </w:p>
  </w:footnote>
  <w:footnote w:type="continuationSeparator" w:id="0">
    <w:p w14:paraId="34A302F6" w14:textId="77777777" w:rsidR="00056835" w:rsidRDefault="00056835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79CCA9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15F3"/>
    <w:multiLevelType w:val="hybridMultilevel"/>
    <w:tmpl w:val="032E4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66400E"/>
    <w:multiLevelType w:val="hybridMultilevel"/>
    <w:tmpl w:val="36083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41"/>
  </w:num>
  <w:num w:numId="4">
    <w:abstractNumId w:val="35"/>
  </w:num>
  <w:num w:numId="5">
    <w:abstractNumId w:val="2"/>
  </w:num>
  <w:num w:numId="6">
    <w:abstractNumId w:val="9"/>
  </w:num>
  <w:num w:numId="7">
    <w:abstractNumId w:val="17"/>
  </w:num>
  <w:num w:numId="8">
    <w:abstractNumId w:val="39"/>
  </w:num>
  <w:num w:numId="9">
    <w:abstractNumId w:val="32"/>
  </w:num>
  <w:num w:numId="10">
    <w:abstractNumId w:val="29"/>
  </w:num>
  <w:num w:numId="11">
    <w:abstractNumId w:val="33"/>
  </w:num>
  <w:num w:numId="12">
    <w:abstractNumId w:val="25"/>
  </w:num>
  <w:num w:numId="13">
    <w:abstractNumId w:val="13"/>
  </w:num>
  <w:num w:numId="14">
    <w:abstractNumId w:val="47"/>
  </w:num>
  <w:num w:numId="15">
    <w:abstractNumId w:val="19"/>
  </w:num>
  <w:num w:numId="16">
    <w:abstractNumId w:val="40"/>
  </w:num>
  <w:num w:numId="17">
    <w:abstractNumId w:val="20"/>
  </w:num>
  <w:num w:numId="18">
    <w:abstractNumId w:val="14"/>
  </w:num>
  <w:num w:numId="19">
    <w:abstractNumId w:val="46"/>
  </w:num>
  <w:num w:numId="20">
    <w:abstractNumId w:val="42"/>
  </w:num>
  <w:num w:numId="21">
    <w:abstractNumId w:val="4"/>
  </w:num>
  <w:num w:numId="22">
    <w:abstractNumId w:val="21"/>
  </w:num>
  <w:num w:numId="23">
    <w:abstractNumId w:val="16"/>
  </w:num>
  <w:num w:numId="24">
    <w:abstractNumId w:val="23"/>
  </w:num>
  <w:num w:numId="25">
    <w:abstractNumId w:val="37"/>
  </w:num>
  <w:num w:numId="26">
    <w:abstractNumId w:val="38"/>
  </w:num>
  <w:num w:numId="27">
    <w:abstractNumId w:val="24"/>
  </w:num>
  <w:num w:numId="28">
    <w:abstractNumId w:val="5"/>
  </w:num>
  <w:num w:numId="29">
    <w:abstractNumId w:val="22"/>
  </w:num>
  <w:num w:numId="30">
    <w:abstractNumId w:val="6"/>
  </w:num>
  <w:num w:numId="31">
    <w:abstractNumId w:val="34"/>
  </w:num>
  <w:num w:numId="32">
    <w:abstractNumId w:val="45"/>
  </w:num>
  <w:num w:numId="33">
    <w:abstractNumId w:val="18"/>
  </w:num>
  <w:num w:numId="34">
    <w:abstractNumId w:val="44"/>
  </w:num>
  <w:num w:numId="35">
    <w:abstractNumId w:val="3"/>
  </w:num>
  <w:num w:numId="36">
    <w:abstractNumId w:val="30"/>
  </w:num>
  <w:num w:numId="37">
    <w:abstractNumId w:val="27"/>
  </w:num>
  <w:num w:numId="38">
    <w:abstractNumId w:val="0"/>
  </w:num>
  <w:num w:numId="39">
    <w:abstractNumId w:val="3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8"/>
  </w:num>
  <w:num w:numId="43">
    <w:abstractNumId w:val="43"/>
  </w:num>
  <w:num w:numId="44">
    <w:abstractNumId w:val="7"/>
  </w:num>
  <w:num w:numId="45">
    <w:abstractNumId w:val="1"/>
  </w:num>
  <w:num w:numId="46">
    <w:abstractNumId w:val="12"/>
  </w:num>
  <w:num w:numId="47">
    <w:abstractNumId w:val="26"/>
  </w:num>
  <w:num w:numId="48">
    <w:abstractNumId w:val="31"/>
  </w:num>
  <w:num w:numId="49">
    <w:abstractNumId w:val="11"/>
  </w:num>
  <w:num w:numId="5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442F5"/>
    <w:rsid w:val="0005378B"/>
    <w:rsid w:val="00056835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C1641"/>
    <w:rsid w:val="002D008B"/>
    <w:rsid w:val="002D02BF"/>
    <w:rsid w:val="002D6FDB"/>
    <w:rsid w:val="0030391F"/>
    <w:rsid w:val="003041CD"/>
    <w:rsid w:val="00324665"/>
    <w:rsid w:val="00337428"/>
    <w:rsid w:val="003544FC"/>
    <w:rsid w:val="003707AE"/>
    <w:rsid w:val="00374C1E"/>
    <w:rsid w:val="00381482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90134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8223A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479E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86250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0620"/>
    <w:rsid w:val="00C11E9C"/>
    <w:rsid w:val="00C32944"/>
    <w:rsid w:val="00C32B38"/>
    <w:rsid w:val="00C37A83"/>
    <w:rsid w:val="00C446C3"/>
    <w:rsid w:val="00C557D3"/>
    <w:rsid w:val="00C57C9D"/>
    <w:rsid w:val="00C640B2"/>
    <w:rsid w:val="00C65F17"/>
    <w:rsid w:val="00C73ED5"/>
    <w:rsid w:val="00C82358"/>
    <w:rsid w:val="00C96705"/>
    <w:rsid w:val="00CB0A31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77738"/>
    <w:rsid w:val="00D8122A"/>
    <w:rsid w:val="00D83A95"/>
    <w:rsid w:val="00D84519"/>
    <w:rsid w:val="00DC781F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05CD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10</cp:revision>
  <cp:lastPrinted>2021-05-05T09:09:00Z</cp:lastPrinted>
  <dcterms:created xsi:type="dcterms:W3CDTF">2023-07-27T15:56:00Z</dcterms:created>
  <dcterms:modified xsi:type="dcterms:W3CDTF">2024-08-01T10:39:00Z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3a9f9c346e8825057396b6471dae94cccad4622864d981ec92a0ef3c455c9cf2</vt:lpwstr>
  </property>
</Properties>
</file>