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28C915EA" w:rsidR="002062A7" w:rsidRPr="003A09C6" w:rsidRDefault="00D21280" w:rsidP="003A09C6">
      <w:pPr>
        <w:pStyle w:val="Heading1Factsheets"/>
      </w:pPr>
      <w:r>
        <w:t>Equivalences and Conversions</w:t>
      </w:r>
    </w:p>
    <w:p w14:paraId="674EBAD8" w14:textId="4F893BCE"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7BD94465" w14:textId="0FFD6357" w:rsidR="00BA5D25" w:rsidRPr="00D27F74" w:rsidRDefault="0093528E" w:rsidP="005B6EC5">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B85F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2435797" w14:textId="77777777" w:rsidR="004B6420" w:rsidRPr="004B6420" w:rsidRDefault="004B6420" w:rsidP="004B6420">
      <w:pPr>
        <w:rPr>
          <w:rFonts w:ascii="Arial" w:hAnsi="Arial" w:cs="Arial"/>
        </w:rPr>
      </w:pPr>
    </w:p>
    <w:p w14:paraId="5C841864" w14:textId="77777777" w:rsidR="004B6420" w:rsidRPr="004B6420" w:rsidRDefault="004B6420" w:rsidP="004B6420">
      <w:pPr>
        <w:spacing w:line="360" w:lineRule="auto"/>
        <w:rPr>
          <w:rFonts w:ascii="Arial" w:hAnsi="Arial" w:cs="Arial"/>
        </w:rPr>
      </w:pPr>
      <w:r w:rsidRPr="004B6420">
        <w:rPr>
          <w:rFonts w:ascii="Arial" w:hAnsi="Arial" w:cs="Arial"/>
        </w:rPr>
        <w:t xml:space="preserve">When completing nursing calculations, you may be asked to convert between household and metric measures. It is important that you know how to do this accurately, as getting it wrong can be dangerous, especially in dosage calculations. </w:t>
      </w:r>
    </w:p>
    <w:p w14:paraId="52A89AAE" w14:textId="77777777" w:rsidR="004B6420" w:rsidRPr="004B6420" w:rsidRDefault="004B6420" w:rsidP="004B6420">
      <w:pPr>
        <w:pStyle w:val="Heading2"/>
        <w:spacing w:line="360" w:lineRule="auto"/>
        <w:rPr>
          <w:rFonts w:cs="Arial"/>
        </w:rPr>
      </w:pPr>
      <w:r w:rsidRPr="004B6420">
        <w:rPr>
          <w:rFonts w:cs="Arial"/>
        </w:rPr>
        <w:t>Metric measures</w:t>
      </w:r>
    </w:p>
    <w:p w14:paraId="2942E3B2" w14:textId="77777777" w:rsidR="004B6420" w:rsidRPr="004B6420" w:rsidRDefault="004B6420" w:rsidP="004B6420">
      <w:pPr>
        <w:spacing w:line="360" w:lineRule="auto"/>
        <w:rPr>
          <w:rFonts w:ascii="Arial" w:hAnsi="Arial" w:cs="Arial"/>
        </w:rPr>
      </w:pPr>
      <w:r w:rsidRPr="004B6420">
        <w:rPr>
          <w:rFonts w:ascii="Arial" w:hAnsi="Arial" w:cs="Arial"/>
        </w:rPr>
        <w:t xml:space="preserve">Most formulae in nursing require measurements to be taken in metric units. If the information you are given is not in metric units, you will likely have to convert it. </w:t>
      </w:r>
    </w:p>
    <w:p w14:paraId="0625FF61" w14:textId="77777777" w:rsidR="004B6420" w:rsidRPr="004B6420" w:rsidRDefault="004B6420" w:rsidP="004B6420">
      <w:pPr>
        <w:spacing w:line="360" w:lineRule="auto"/>
        <w:rPr>
          <w:rFonts w:ascii="Arial" w:hAnsi="Arial" w:cs="Arial"/>
        </w:rPr>
      </w:pPr>
      <w:r w:rsidRPr="004B6420">
        <w:rPr>
          <w:rFonts w:ascii="Arial" w:hAnsi="Arial" w:cs="Arial"/>
        </w:rPr>
        <w:t xml:space="preserve">Metric measures include variations of grams, litres and metres. </w:t>
      </w:r>
    </w:p>
    <w:p w14:paraId="7AC2EC4C" w14:textId="77777777" w:rsidR="004B6420" w:rsidRPr="004B6420" w:rsidRDefault="004B6420" w:rsidP="004B6420">
      <w:pPr>
        <w:spacing w:line="360" w:lineRule="auto"/>
        <w:rPr>
          <w:rFonts w:ascii="Arial" w:hAnsi="Arial" w:cs="Arial"/>
        </w:rPr>
      </w:pPr>
      <w:r w:rsidRPr="004B6420">
        <w:rPr>
          <w:rFonts w:ascii="Arial" w:hAnsi="Arial" w:cs="Arial"/>
        </w:rPr>
        <w:t>The variations that we must be able to convert between are given prefixes as follows:</w:t>
      </w:r>
    </w:p>
    <w:tbl>
      <w:tblPr>
        <w:tblStyle w:val="TableGrid"/>
        <w:tblW w:w="0" w:type="auto"/>
        <w:tblLook w:val="0480" w:firstRow="0" w:lastRow="0" w:firstColumn="1" w:lastColumn="0" w:noHBand="0" w:noVBand="1"/>
      </w:tblPr>
      <w:tblGrid>
        <w:gridCol w:w="4508"/>
        <w:gridCol w:w="4508"/>
      </w:tblGrid>
      <w:tr w:rsidR="004B6420" w:rsidRPr="004B6420" w14:paraId="1CB1F3FC" w14:textId="77777777" w:rsidTr="00337080">
        <w:tc>
          <w:tcPr>
            <w:tcW w:w="4508" w:type="dxa"/>
          </w:tcPr>
          <w:p w14:paraId="22F02B6D" w14:textId="77777777" w:rsidR="004B6420" w:rsidRPr="004B6420" w:rsidRDefault="004B6420" w:rsidP="004B6420">
            <w:pPr>
              <w:spacing w:line="360" w:lineRule="auto"/>
              <w:jc w:val="center"/>
              <w:rPr>
                <w:rFonts w:ascii="Arial" w:hAnsi="Arial" w:cs="Arial"/>
              </w:rPr>
            </w:pPr>
            <w:r w:rsidRPr="004B6420">
              <w:rPr>
                <w:rFonts w:ascii="Arial" w:hAnsi="Arial" w:cs="Arial"/>
              </w:rPr>
              <w:t>Kilo-</w:t>
            </w:r>
          </w:p>
        </w:tc>
        <w:tc>
          <w:tcPr>
            <w:tcW w:w="4508" w:type="dxa"/>
          </w:tcPr>
          <w:p w14:paraId="72BECC56" w14:textId="77777777" w:rsidR="004B6420" w:rsidRPr="004B6420" w:rsidRDefault="004B6420" w:rsidP="004B6420">
            <w:pPr>
              <w:spacing w:line="360" w:lineRule="auto"/>
              <w:jc w:val="center"/>
              <w:rPr>
                <w:rFonts w:ascii="Arial" w:hAnsi="Arial" w:cs="Arial"/>
              </w:rPr>
            </w:pPr>
            <w:r w:rsidRPr="004B6420">
              <w:rPr>
                <w:rFonts w:ascii="Arial" w:hAnsi="Arial" w:cs="Arial"/>
              </w:rPr>
              <w:t>1000</w:t>
            </w:r>
          </w:p>
        </w:tc>
      </w:tr>
      <w:tr w:rsidR="004B6420" w:rsidRPr="004B6420" w14:paraId="3C1F2DBC" w14:textId="77777777" w:rsidTr="00337080">
        <w:tc>
          <w:tcPr>
            <w:tcW w:w="4508" w:type="dxa"/>
          </w:tcPr>
          <w:p w14:paraId="71E9BE05" w14:textId="77777777" w:rsidR="004B6420" w:rsidRPr="004B6420" w:rsidRDefault="004B6420" w:rsidP="004B6420">
            <w:pPr>
              <w:spacing w:line="360" w:lineRule="auto"/>
              <w:jc w:val="center"/>
              <w:rPr>
                <w:rFonts w:ascii="Arial" w:hAnsi="Arial" w:cs="Arial"/>
              </w:rPr>
            </w:pPr>
            <w:r w:rsidRPr="004B6420">
              <w:rPr>
                <w:rFonts w:ascii="Arial" w:hAnsi="Arial" w:cs="Arial"/>
              </w:rPr>
              <w:t>Unit</w:t>
            </w:r>
          </w:p>
        </w:tc>
        <w:tc>
          <w:tcPr>
            <w:tcW w:w="4508" w:type="dxa"/>
          </w:tcPr>
          <w:p w14:paraId="2F2BBDDA" w14:textId="77777777" w:rsidR="004B6420" w:rsidRPr="004B6420" w:rsidRDefault="004B6420" w:rsidP="004B6420">
            <w:pPr>
              <w:spacing w:line="360" w:lineRule="auto"/>
              <w:jc w:val="center"/>
              <w:rPr>
                <w:rFonts w:ascii="Arial" w:hAnsi="Arial" w:cs="Arial"/>
              </w:rPr>
            </w:pPr>
            <w:r w:rsidRPr="004B6420">
              <w:rPr>
                <w:rFonts w:ascii="Arial" w:hAnsi="Arial" w:cs="Arial"/>
              </w:rPr>
              <w:t>1</w:t>
            </w:r>
          </w:p>
        </w:tc>
      </w:tr>
      <w:tr w:rsidR="004B6420" w:rsidRPr="004B6420" w14:paraId="2EF9E8F7" w14:textId="77777777" w:rsidTr="00337080">
        <w:tc>
          <w:tcPr>
            <w:tcW w:w="4508" w:type="dxa"/>
          </w:tcPr>
          <w:p w14:paraId="132A6176" w14:textId="77777777" w:rsidR="004B6420" w:rsidRPr="004B6420" w:rsidRDefault="004B6420" w:rsidP="004B6420">
            <w:pPr>
              <w:spacing w:line="360" w:lineRule="auto"/>
              <w:jc w:val="center"/>
              <w:rPr>
                <w:rFonts w:ascii="Arial" w:hAnsi="Arial" w:cs="Arial"/>
              </w:rPr>
            </w:pPr>
            <w:r w:rsidRPr="004B6420">
              <w:rPr>
                <w:rFonts w:ascii="Arial" w:hAnsi="Arial" w:cs="Arial"/>
              </w:rPr>
              <w:t>Deci-</w:t>
            </w:r>
          </w:p>
        </w:tc>
        <w:tc>
          <w:tcPr>
            <w:tcW w:w="4508" w:type="dxa"/>
          </w:tcPr>
          <w:p w14:paraId="5BE9AF60" w14:textId="77777777" w:rsidR="004B6420" w:rsidRPr="004B6420" w:rsidRDefault="004B6420" w:rsidP="004B6420">
            <w:pPr>
              <w:spacing w:line="360" w:lineRule="auto"/>
              <w:jc w:val="center"/>
              <w:rPr>
                <w:rFonts w:ascii="Arial" w:hAnsi="Arial" w:cs="Arial"/>
              </w:rPr>
            </w:pPr>
            <w:r w:rsidRPr="004B6420">
              <w:rPr>
                <w:rFonts w:ascii="Arial" w:hAnsi="Arial" w:cs="Arial"/>
              </w:rPr>
              <w:t>0.1</w:t>
            </w:r>
          </w:p>
        </w:tc>
      </w:tr>
      <w:tr w:rsidR="004B6420" w:rsidRPr="004B6420" w14:paraId="0A9FD683" w14:textId="77777777" w:rsidTr="00337080">
        <w:tc>
          <w:tcPr>
            <w:tcW w:w="4508" w:type="dxa"/>
          </w:tcPr>
          <w:p w14:paraId="446B2592" w14:textId="77777777" w:rsidR="004B6420" w:rsidRPr="004B6420" w:rsidRDefault="004B6420" w:rsidP="004B6420">
            <w:pPr>
              <w:spacing w:line="360" w:lineRule="auto"/>
              <w:jc w:val="center"/>
              <w:rPr>
                <w:rFonts w:ascii="Arial" w:hAnsi="Arial" w:cs="Arial"/>
              </w:rPr>
            </w:pPr>
            <w:r w:rsidRPr="004B6420">
              <w:rPr>
                <w:rFonts w:ascii="Arial" w:hAnsi="Arial" w:cs="Arial"/>
              </w:rPr>
              <w:t>Centi-</w:t>
            </w:r>
          </w:p>
        </w:tc>
        <w:tc>
          <w:tcPr>
            <w:tcW w:w="4508" w:type="dxa"/>
          </w:tcPr>
          <w:p w14:paraId="5D8D23B6" w14:textId="77777777" w:rsidR="004B6420" w:rsidRPr="004B6420" w:rsidRDefault="004B6420" w:rsidP="004B6420">
            <w:pPr>
              <w:spacing w:line="360" w:lineRule="auto"/>
              <w:jc w:val="center"/>
              <w:rPr>
                <w:rFonts w:ascii="Arial" w:hAnsi="Arial" w:cs="Arial"/>
              </w:rPr>
            </w:pPr>
            <w:r w:rsidRPr="004B6420">
              <w:rPr>
                <w:rFonts w:ascii="Arial" w:hAnsi="Arial" w:cs="Arial"/>
              </w:rPr>
              <w:t>0.01</w:t>
            </w:r>
          </w:p>
        </w:tc>
      </w:tr>
      <w:tr w:rsidR="004B6420" w:rsidRPr="004B6420" w14:paraId="7F60F52A" w14:textId="77777777" w:rsidTr="00337080">
        <w:tc>
          <w:tcPr>
            <w:tcW w:w="4508" w:type="dxa"/>
          </w:tcPr>
          <w:p w14:paraId="30F50774" w14:textId="77777777" w:rsidR="004B6420" w:rsidRPr="004B6420" w:rsidRDefault="004B6420" w:rsidP="004B6420">
            <w:pPr>
              <w:spacing w:line="360" w:lineRule="auto"/>
              <w:jc w:val="center"/>
              <w:rPr>
                <w:rFonts w:ascii="Arial" w:hAnsi="Arial" w:cs="Arial"/>
              </w:rPr>
            </w:pPr>
            <w:r w:rsidRPr="004B6420">
              <w:rPr>
                <w:rFonts w:ascii="Arial" w:hAnsi="Arial" w:cs="Arial"/>
              </w:rPr>
              <w:t>Milli-</w:t>
            </w:r>
          </w:p>
        </w:tc>
        <w:tc>
          <w:tcPr>
            <w:tcW w:w="4508" w:type="dxa"/>
          </w:tcPr>
          <w:p w14:paraId="432BB8E5" w14:textId="77777777" w:rsidR="004B6420" w:rsidRPr="004B6420" w:rsidRDefault="004B6420" w:rsidP="004B6420">
            <w:pPr>
              <w:spacing w:line="360" w:lineRule="auto"/>
              <w:jc w:val="center"/>
              <w:rPr>
                <w:rFonts w:ascii="Arial" w:hAnsi="Arial" w:cs="Arial"/>
              </w:rPr>
            </w:pPr>
            <w:r w:rsidRPr="004B6420">
              <w:rPr>
                <w:rFonts w:ascii="Arial" w:hAnsi="Arial" w:cs="Arial"/>
              </w:rPr>
              <w:t>0.001</w:t>
            </w:r>
          </w:p>
        </w:tc>
      </w:tr>
      <w:tr w:rsidR="004B6420" w:rsidRPr="004B6420" w14:paraId="1AE5751E" w14:textId="77777777" w:rsidTr="00337080">
        <w:tc>
          <w:tcPr>
            <w:tcW w:w="4508" w:type="dxa"/>
          </w:tcPr>
          <w:p w14:paraId="45AA5381" w14:textId="77777777" w:rsidR="004B6420" w:rsidRPr="004B6420" w:rsidRDefault="004B6420" w:rsidP="004B6420">
            <w:pPr>
              <w:spacing w:line="360" w:lineRule="auto"/>
              <w:jc w:val="center"/>
              <w:rPr>
                <w:rFonts w:ascii="Arial" w:hAnsi="Arial" w:cs="Arial"/>
              </w:rPr>
            </w:pPr>
            <w:r w:rsidRPr="004B6420">
              <w:rPr>
                <w:rFonts w:ascii="Arial" w:hAnsi="Arial" w:cs="Arial"/>
              </w:rPr>
              <w:t>Micro-</w:t>
            </w:r>
          </w:p>
        </w:tc>
        <w:tc>
          <w:tcPr>
            <w:tcW w:w="4508" w:type="dxa"/>
          </w:tcPr>
          <w:p w14:paraId="32525075" w14:textId="77777777" w:rsidR="004B6420" w:rsidRPr="004B6420" w:rsidRDefault="004B6420" w:rsidP="004B6420">
            <w:pPr>
              <w:spacing w:line="360" w:lineRule="auto"/>
              <w:jc w:val="center"/>
              <w:rPr>
                <w:rFonts w:ascii="Arial" w:hAnsi="Arial" w:cs="Arial"/>
              </w:rPr>
            </w:pPr>
            <w:r w:rsidRPr="004B6420">
              <w:rPr>
                <w:rFonts w:ascii="Arial" w:hAnsi="Arial" w:cs="Arial"/>
              </w:rPr>
              <w:t>0.0001</w:t>
            </w:r>
          </w:p>
        </w:tc>
      </w:tr>
    </w:tbl>
    <w:p w14:paraId="6FCAC6DA" w14:textId="77777777" w:rsidR="004B6420" w:rsidRPr="004B6420" w:rsidRDefault="004B6420" w:rsidP="004B6420">
      <w:pPr>
        <w:spacing w:line="360" w:lineRule="auto"/>
        <w:rPr>
          <w:rFonts w:ascii="Arial" w:hAnsi="Arial" w:cs="Arial"/>
        </w:rPr>
      </w:pPr>
      <w:r w:rsidRPr="004B6420">
        <w:rPr>
          <w:rFonts w:ascii="Arial" w:hAnsi="Arial" w:cs="Arial"/>
        </w:rPr>
        <w:t xml:space="preserve"> </w:t>
      </w:r>
    </w:p>
    <w:p w14:paraId="513B99EC" w14:textId="65B9BDF5" w:rsidR="004B6420" w:rsidRDefault="004B6420" w:rsidP="004B6420">
      <w:pPr>
        <w:spacing w:line="360" w:lineRule="auto"/>
        <w:rPr>
          <w:rFonts w:ascii="Arial" w:hAnsi="Arial" w:cs="Arial"/>
        </w:rPr>
      </w:pPr>
      <w:r w:rsidRPr="004B6420">
        <w:rPr>
          <w:rFonts w:ascii="Arial" w:hAnsi="Arial" w:cs="Arial"/>
        </w:rPr>
        <w:t>You may have heard of measures like ‘kilograms’, ‘millilitres’ and ‘centimetres’</w:t>
      </w:r>
      <w:r w:rsidR="00D21280">
        <w:rPr>
          <w:rFonts w:ascii="Arial" w:hAnsi="Arial" w:cs="Arial"/>
        </w:rPr>
        <w:t xml:space="preserve"> being</w:t>
      </w:r>
      <w:r w:rsidRPr="004B6420">
        <w:rPr>
          <w:rFonts w:ascii="Arial" w:hAnsi="Arial" w:cs="Arial"/>
        </w:rPr>
        <w:t xml:space="preserve"> used before. As we can see from the table, these mean ‘thousand grams’, ‘thousandths of a litre’ and ‘hundredths of a metre’. </w:t>
      </w:r>
    </w:p>
    <w:p w14:paraId="21B942D6" w14:textId="0CC9B528" w:rsidR="00D21280" w:rsidRDefault="00D21280" w:rsidP="004B6420">
      <w:pPr>
        <w:spacing w:line="360" w:lineRule="auto"/>
        <w:rPr>
          <w:rFonts w:ascii="Arial" w:hAnsi="Arial" w:cs="Arial"/>
        </w:rPr>
      </w:pPr>
    </w:p>
    <w:p w14:paraId="31376453" w14:textId="67ACF69C" w:rsidR="00D21280" w:rsidRPr="004B6420" w:rsidRDefault="00D21280" w:rsidP="004B6420">
      <w:pPr>
        <w:spacing w:line="360" w:lineRule="auto"/>
        <w:rPr>
          <w:rFonts w:ascii="Arial" w:hAnsi="Arial" w:cs="Arial"/>
        </w:rPr>
      </w:pPr>
      <w:r>
        <w:rPr>
          <w:rFonts w:ascii="Arial" w:hAnsi="Arial" w:cs="Arial"/>
        </w:rPr>
        <w:t>Remember:</w:t>
      </w:r>
    </w:p>
    <w:p w14:paraId="12ECF0F0" w14:textId="290F09A0" w:rsidR="004B6420" w:rsidRPr="00D21280" w:rsidRDefault="004B6420" w:rsidP="00D21280">
      <w:pPr>
        <w:pStyle w:val="ListParagraph"/>
        <w:numPr>
          <w:ilvl w:val="0"/>
          <w:numId w:val="20"/>
        </w:numPr>
        <w:spacing w:line="360" w:lineRule="auto"/>
        <w:rPr>
          <w:rFonts w:ascii="Arial" w:hAnsi="Arial" w:cs="Arial"/>
        </w:rPr>
      </w:pPr>
      <w:r w:rsidRPr="00D21280">
        <w:rPr>
          <w:rFonts w:ascii="Arial" w:hAnsi="Arial" w:cs="Arial"/>
        </w:rPr>
        <w:t>When converting to a larger unit, move the decimal point to the left.</w:t>
      </w:r>
    </w:p>
    <w:p w14:paraId="26E3EFF2" w14:textId="77777777" w:rsidR="004B6420" w:rsidRPr="004B6420" w:rsidRDefault="004B6420" w:rsidP="004B6420">
      <w:pPr>
        <w:spacing w:line="360" w:lineRule="auto"/>
        <w:rPr>
          <w:rFonts w:ascii="Arial" w:hAnsi="Arial" w:cs="Arial"/>
        </w:rPr>
      </w:pPr>
      <w:proofErr w:type="spellStart"/>
      <w:r w:rsidRPr="004B6420">
        <w:rPr>
          <w:rFonts w:ascii="Arial" w:hAnsi="Arial" w:cs="Arial"/>
        </w:rPr>
        <w:t>Eg</w:t>
      </w:r>
      <w:proofErr w:type="spellEnd"/>
      <w:r w:rsidRPr="004B6420">
        <w:rPr>
          <w:rFonts w:ascii="Arial" w:hAnsi="Arial" w:cs="Arial"/>
        </w:rPr>
        <w:t>) Convert 3000g into kg. We move the decimal point 3 places to the left, to get 3.000kg.</w:t>
      </w:r>
    </w:p>
    <w:p w14:paraId="4BB15D93" w14:textId="77777777" w:rsidR="00D21280" w:rsidRDefault="00D21280" w:rsidP="00D21280">
      <w:pPr>
        <w:pStyle w:val="ListParagraph"/>
        <w:spacing w:line="360" w:lineRule="auto"/>
        <w:rPr>
          <w:rFonts w:ascii="Arial" w:hAnsi="Arial" w:cs="Arial"/>
        </w:rPr>
      </w:pPr>
    </w:p>
    <w:p w14:paraId="1178D8B4" w14:textId="2A85022E" w:rsidR="004B6420" w:rsidRPr="00D21280" w:rsidRDefault="004B6420" w:rsidP="00D21280">
      <w:pPr>
        <w:pStyle w:val="ListParagraph"/>
        <w:numPr>
          <w:ilvl w:val="0"/>
          <w:numId w:val="20"/>
        </w:numPr>
        <w:spacing w:line="360" w:lineRule="auto"/>
        <w:rPr>
          <w:rFonts w:ascii="Arial" w:hAnsi="Arial" w:cs="Arial"/>
        </w:rPr>
      </w:pPr>
      <w:r w:rsidRPr="00D21280">
        <w:rPr>
          <w:rFonts w:ascii="Arial" w:hAnsi="Arial" w:cs="Arial"/>
        </w:rPr>
        <w:t>When converting to a smaller unit, move the decimal point to the right.</w:t>
      </w:r>
    </w:p>
    <w:p w14:paraId="0015D689" w14:textId="71D59A15" w:rsidR="00D21280" w:rsidRPr="00D21280" w:rsidRDefault="004B6420" w:rsidP="00D21280">
      <w:pPr>
        <w:spacing w:line="360" w:lineRule="auto"/>
        <w:rPr>
          <w:rStyle w:val="eop"/>
          <w:rFonts w:ascii="Arial" w:hAnsi="Arial" w:cs="Arial"/>
        </w:rPr>
      </w:pPr>
      <w:proofErr w:type="spellStart"/>
      <w:r w:rsidRPr="004B6420">
        <w:rPr>
          <w:rFonts w:ascii="Arial" w:hAnsi="Arial" w:cs="Arial"/>
        </w:rPr>
        <w:t>Eg</w:t>
      </w:r>
      <w:proofErr w:type="spellEnd"/>
      <w:r w:rsidRPr="004B6420">
        <w:rPr>
          <w:rFonts w:ascii="Arial" w:hAnsi="Arial" w:cs="Arial"/>
        </w:rPr>
        <w:t>) Convert 4.5m into cm. We move the decimal point 2 places to the right, to get 450cm.</w:t>
      </w:r>
      <w:r w:rsidR="00D21280">
        <w:rPr>
          <w:rStyle w:val="eop"/>
        </w:rPr>
        <w:br w:type="page"/>
      </w:r>
    </w:p>
    <w:p w14:paraId="0830AAFB" w14:textId="77777777" w:rsidR="00D21280" w:rsidRPr="003A09C6" w:rsidRDefault="00D21280" w:rsidP="00D21280">
      <w:pPr>
        <w:pStyle w:val="Heading1Factsheets"/>
      </w:pPr>
      <w:r>
        <w:lastRenderedPageBreak/>
        <w:t>Equivalences and Conversions</w:t>
      </w:r>
    </w:p>
    <w:p w14:paraId="4E1C1428" w14:textId="77777777" w:rsidR="00D21280" w:rsidRDefault="00D21280" w:rsidP="00D21280">
      <w:pPr>
        <w:spacing w:line="276" w:lineRule="auto"/>
        <w:jc w:val="right"/>
        <w:rPr>
          <w:rFonts w:ascii="Arial" w:hAnsi="Arial" w:cs="Arial"/>
        </w:rPr>
      </w:pPr>
      <w:r w:rsidRPr="00EE74FD">
        <w:rPr>
          <w:rFonts w:ascii="Arial" w:hAnsi="Arial" w:cs="Arial"/>
        </w:rPr>
        <w:t>Study Development Factsheet</w:t>
      </w:r>
    </w:p>
    <w:p w14:paraId="3FB7C5EB" w14:textId="17262DD7" w:rsidR="00D21280" w:rsidRPr="00D21280" w:rsidRDefault="00D21280" w:rsidP="00D21280">
      <w:pPr>
        <w:spacing w:line="276" w:lineRule="auto"/>
        <w:jc w:val="right"/>
        <w:rPr>
          <w:rStyle w:val="eop"/>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63360" behindDoc="0" locked="0" layoutInCell="1" allowOverlap="1" wp14:anchorId="3A3D3E61" wp14:editId="5A8EE4F4">
                <wp:simplePos x="0" y="0"/>
                <wp:positionH relativeFrom="column">
                  <wp:posOffset>4445</wp:posOffset>
                </wp:positionH>
                <wp:positionV relativeFrom="paragraph">
                  <wp:posOffset>111125</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E071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862AC7B" w14:textId="29FBE61E" w:rsidR="00D21280" w:rsidRDefault="00D21280" w:rsidP="00D21280">
      <w:pPr>
        <w:pStyle w:val="Heading2"/>
        <w:rPr>
          <w:rStyle w:val="eop"/>
        </w:rPr>
      </w:pPr>
      <w:r>
        <w:rPr>
          <w:rStyle w:val="eop"/>
        </w:rPr>
        <w:t xml:space="preserve">Metric </w:t>
      </w:r>
      <w:r>
        <w:rPr>
          <w:rStyle w:val="eop"/>
        </w:rPr>
        <w:t>Equivalences</w:t>
      </w:r>
    </w:p>
    <w:p w14:paraId="4C7FA234" w14:textId="77777777" w:rsidR="00D21280" w:rsidRDefault="00D21280" w:rsidP="00D21280">
      <w:pPr>
        <w:rPr>
          <w:rStyle w:val="eop"/>
        </w:rPr>
      </w:pPr>
    </w:p>
    <w:p w14:paraId="577E9595" w14:textId="77777777" w:rsidR="00D21280" w:rsidRPr="00A603A1" w:rsidRDefault="00D21280" w:rsidP="00D21280">
      <w:pPr>
        <w:pStyle w:val="Heading2"/>
        <w:rPr>
          <w:rStyle w:val="eop"/>
        </w:rPr>
      </w:pPr>
      <w:r w:rsidRPr="00A603A1">
        <w:rPr>
          <w:rStyle w:val="eop"/>
        </w:rPr>
        <w:t>Mass</w:t>
      </w:r>
    </w:p>
    <w:p w14:paraId="2E3D562A" w14:textId="77777777" w:rsidR="00D21280" w:rsidRDefault="00D21280" w:rsidP="00D21280">
      <w:pPr>
        <w:pStyle w:val="paragraph"/>
        <w:spacing w:before="0" w:beforeAutospacing="0" w:after="0" w:afterAutospacing="0"/>
        <w:jc w:val="right"/>
        <w:textAlignment w:val="baseline"/>
        <w:rPr>
          <w:rFonts w:ascii="Segoe UI" w:hAnsi="Segoe UI" w:cs="Segoe UI"/>
          <w:sz w:val="18"/>
          <w:szCs w:val="18"/>
        </w:rPr>
      </w:pPr>
    </w:p>
    <w:tbl>
      <w:tblPr>
        <w:tblStyle w:val="TableGrid"/>
        <w:tblW w:w="0" w:type="auto"/>
        <w:tblLook w:val="0480" w:firstRow="0" w:lastRow="0" w:firstColumn="1" w:lastColumn="0" w:noHBand="0" w:noVBand="1"/>
      </w:tblPr>
      <w:tblGrid>
        <w:gridCol w:w="4508"/>
        <w:gridCol w:w="4508"/>
      </w:tblGrid>
      <w:tr w:rsidR="00D21280" w:rsidRPr="000F005A" w14:paraId="161799EA" w14:textId="77777777" w:rsidTr="00593AC2">
        <w:tc>
          <w:tcPr>
            <w:tcW w:w="4508" w:type="dxa"/>
          </w:tcPr>
          <w:p w14:paraId="021F455B"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1kg = 1000g</w:t>
            </w:r>
          </w:p>
        </w:tc>
        <w:tc>
          <w:tcPr>
            <w:tcW w:w="4508" w:type="dxa"/>
          </w:tcPr>
          <w:p w14:paraId="04B45B1A"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kilogram = 1000 grams</w:t>
            </w:r>
          </w:p>
        </w:tc>
      </w:tr>
      <w:tr w:rsidR="00D21280" w:rsidRPr="000F005A" w14:paraId="7F41D878" w14:textId="77777777" w:rsidTr="00593AC2">
        <w:tc>
          <w:tcPr>
            <w:tcW w:w="4508" w:type="dxa"/>
          </w:tcPr>
          <w:p w14:paraId="22786996"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1g = 1000mg</w:t>
            </w:r>
          </w:p>
        </w:tc>
        <w:tc>
          <w:tcPr>
            <w:tcW w:w="4508" w:type="dxa"/>
          </w:tcPr>
          <w:p w14:paraId="007763F2"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gram = 1000 milligrams</w:t>
            </w:r>
          </w:p>
        </w:tc>
      </w:tr>
      <w:tr w:rsidR="00D21280" w:rsidRPr="000F005A" w14:paraId="7E2B7C43" w14:textId="77777777" w:rsidTr="00593AC2">
        <w:tc>
          <w:tcPr>
            <w:tcW w:w="4508" w:type="dxa"/>
          </w:tcPr>
          <w:p w14:paraId="1C1A79D5"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 xml:space="preserve">1mg = 1000 </w:t>
            </w:r>
            <w:r>
              <w:rPr>
                <w:rFonts w:ascii="Arial" w:hAnsi="Arial" w:cs="Arial"/>
                <w:sz w:val="28"/>
                <w:szCs w:val="28"/>
              </w:rPr>
              <w:t>micrograms</w:t>
            </w:r>
          </w:p>
        </w:tc>
        <w:tc>
          <w:tcPr>
            <w:tcW w:w="4508" w:type="dxa"/>
          </w:tcPr>
          <w:p w14:paraId="3EC09BF3"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milligram = 1000 micrograms</w:t>
            </w:r>
          </w:p>
        </w:tc>
      </w:tr>
    </w:tbl>
    <w:p w14:paraId="654AFF03" w14:textId="77777777" w:rsidR="00D21280" w:rsidRDefault="00D21280" w:rsidP="00D21280">
      <w:pPr>
        <w:spacing w:line="360" w:lineRule="auto"/>
        <w:jc w:val="center"/>
        <w:rPr>
          <w:rFonts w:ascii="Arial" w:hAnsi="Arial" w:cs="Arial"/>
        </w:rPr>
      </w:pPr>
    </w:p>
    <w:p w14:paraId="09260CDB" w14:textId="77777777" w:rsidR="00D21280" w:rsidRDefault="00D21280" w:rsidP="00D21280">
      <w:pPr>
        <w:pStyle w:val="Heading2"/>
      </w:pPr>
      <w:r>
        <w:t>Length</w:t>
      </w:r>
    </w:p>
    <w:p w14:paraId="13C7DD37" w14:textId="77777777" w:rsidR="00D21280" w:rsidRPr="00A603A1" w:rsidRDefault="00D21280" w:rsidP="00D21280">
      <w:pPr>
        <w:rPr>
          <w:lang w:eastAsia="en-GB"/>
        </w:rPr>
      </w:pPr>
    </w:p>
    <w:tbl>
      <w:tblPr>
        <w:tblStyle w:val="TableGrid"/>
        <w:tblW w:w="0" w:type="auto"/>
        <w:tblLook w:val="0480" w:firstRow="0" w:lastRow="0" w:firstColumn="1" w:lastColumn="0" w:noHBand="0" w:noVBand="1"/>
      </w:tblPr>
      <w:tblGrid>
        <w:gridCol w:w="4508"/>
        <w:gridCol w:w="4508"/>
      </w:tblGrid>
      <w:tr w:rsidR="00D21280" w:rsidRPr="000F005A" w14:paraId="1F1AAE96" w14:textId="77777777" w:rsidTr="00593AC2">
        <w:tc>
          <w:tcPr>
            <w:tcW w:w="4508" w:type="dxa"/>
          </w:tcPr>
          <w:p w14:paraId="757E4E89"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1k</w:t>
            </w:r>
            <w:r>
              <w:rPr>
                <w:rFonts w:ascii="Arial" w:hAnsi="Arial" w:cs="Arial"/>
                <w:sz w:val="28"/>
                <w:szCs w:val="28"/>
              </w:rPr>
              <w:t>m</w:t>
            </w:r>
            <w:r w:rsidRPr="000F005A">
              <w:rPr>
                <w:rFonts w:ascii="Arial" w:hAnsi="Arial" w:cs="Arial"/>
                <w:sz w:val="28"/>
                <w:szCs w:val="28"/>
              </w:rPr>
              <w:t xml:space="preserve"> = 1000</w:t>
            </w:r>
            <w:r>
              <w:rPr>
                <w:rFonts w:ascii="Arial" w:hAnsi="Arial" w:cs="Arial"/>
                <w:sz w:val="28"/>
                <w:szCs w:val="28"/>
              </w:rPr>
              <w:t>m</w:t>
            </w:r>
          </w:p>
        </w:tc>
        <w:tc>
          <w:tcPr>
            <w:tcW w:w="4508" w:type="dxa"/>
          </w:tcPr>
          <w:p w14:paraId="0997C985"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kilo</w:t>
            </w:r>
            <w:r>
              <w:rPr>
                <w:rFonts w:ascii="Arial" w:hAnsi="Arial" w:cs="Arial"/>
                <w:sz w:val="28"/>
                <w:szCs w:val="28"/>
              </w:rPr>
              <w:t>metre</w:t>
            </w:r>
            <w:r w:rsidRPr="000F005A">
              <w:rPr>
                <w:rFonts w:ascii="Arial" w:hAnsi="Arial" w:cs="Arial"/>
                <w:sz w:val="28"/>
                <w:szCs w:val="28"/>
              </w:rPr>
              <w:t xml:space="preserve"> = 1000 </w:t>
            </w:r>
            <w:r>
              <w:rPr>
                <w:rFonts w:ascii="Arial" w:hAnsi="Arial" w:cs="Arial"/>
                <w:sz w:val="28"/>
                <w:szCs w:val="28"/>
              </w:rPr>
              <w:t>metres</w:t>
            </w:r>
          </w:p>
        </w:tc>
      </w:tr>
      <w:tr w:rsidR="00D21280" w:rsidRPr="000F005A" w14:paraId="1852AAA8" w14:textId="77777777" w:rsidTr="00593AC2">
        <w:tc>
          <w:tcPr>
            <w:tcW w:w="4508" w:type="dxa"/>
          </w:tcPr>
          <w:p w14:paraId="5DA87DF7"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w:t>
            </w:r>
            <w:r>
              <w:rPr>
                <w:rFonts w:ascii="Arial" w:hAnsi="Arial" w:cs="Arial"/>
                <w:sz w:val="28"/>
                <w:szCs w:val="28"/>
              </w:rPr>
              <w:t>m</w:t>
            </w:r>
            <w:r w:rsidRPr="000F005A">
              <w:rPr>
                <w:rFonts w:ascii="Arial" w:hAnsi="Arial" w:cs="Arial"/>
                <w:sz w:val="28"/>
                <w:szCs w:val="28"/>
              </w:rPr>
              <w:t xml:space="preserve"> = 100</w:t>
            </w:r>
            <w:r>
              <w:rPr>
                <w:rFonts w:ascii="Arial" w:hAnsi="Arial" w:cs="Arial"/>
                <w:sz w:val="28"/>
                <w:szCs w:val="28"/>
              </w:rPr>
              <w:t>cm</w:t>
            </w:r>
          </w:p>
        </w:tc>
        <w:tc>
          <w:tcPr>
            <w:tcW w:w="4508" w:type="dxa"/>
          </w:tcPr>
          <w:p w14:paraId="23F565E4"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 xml:space="preserve">1 </w:t>
            </w:r>
            <w:r>
              <w:rPr>
                <w:rFonts w:ascii="Arial" w:hAnsi="Arial" w:cs="Arial"/>
                <w:sz w:val="28"/>
                <w:szCs w:val="28"/>
              </w:rPr>
              <w:t>metre</w:t>
            </w:r>
            <w:r w:rsidRPr="000F005A">
              <w:rPr>
                <w:rFonts w:ascii="Arial" w:hAnsi="Arial" w:cs="Arial"/>
                <w:sz w:val="28"/>
                <w:szCs w:val="28"/>
              </w:rPr>
              <w:t xml:space="preserve"> = 100</w:t>
            </w:r>
            <w:r>
              <w:rPr>
                <w:rFonts w:ascii="Arial" w:hAnsi="Arial" w:cs="Arial"/>
                <w:sz w:val="28"/>
                <w:szCs w:val="28"/>
              </w:rPr>
              <w:t xml:space="preserve"> centimetres</w:t>
            </w:r>
          </w:p>
        </w:tc>
      </w:tr>
      <w:tr w:rsidR="00D21280" w:rsidRPr="000F005A" w14:paraId="48D75222" w14:textId="77777777" w:rsidTr="00593AC2">
        <w:tc>
          <w:tcPr>
            <w:tcW w:w="4508" w:type="dxa"/>
          </w:tcPr>
          <w:p w14:paraId="3669A5CE"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1m = 1000</w:t>
            </w:r>
            <w:r>
              <w:rPr>
                <w:rFonts w:ascii="Arial" w:hAnsi="Arial" w:cs="Arial"/>
                <w:sz w:val="28"/>
                <w:szCs w:val="28"/>
              </w:rPr>
              <w:t>mm</w:t>
            </w:r>
          </w:p>
        </w:tc>
        <w:tc>
          <w:tcPr>
            <w:tcW w:w="4508" w:type="dxa"/>
          </w:tcPr>
          <w:p w14:paraId="0E0AA136"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m</w:t>
            </w:r>
            <w:r>
              <w:rPr>
                <w:rFonts w:ascii="Arial" w:hAnsi="Arial" w:cs="Arial"/>
                <w:sz w:val="28"/>
                <w:szCs w:val="28"/>
              </w:rPr>
              <w:t>etre</w:t>
            </w:r>
            <w:r w:rsidRPr="000F005A">
              <w:rPr>
                <w:rFonts w:ascii="Arial" w:hAnsi="Arial" w:cs="Arial"/>
                <w:sz w:val="28"/>
                <w:szCs w:val="28"/>
              </w:rPr>
              <w:t xml:space="preserve"> = 1000 mi</w:t>
            </w:r>
            <w:r>
              <w:rPr>
                <w:rFonts w:ascii="Arial" w:hAnsi="Arial" w:cs="Arial"/>
                <w:sz w:val="28"/>
                <w:szCs w:val="28"/>
              </w:rPr>
              <w:t>llimetres</w:t>
            </w:r>
          </w:p>
        </w:tc>
      </w:tr>
      <w:tr w:rsidR="00D21280" w:rsidRPr="000F005A" w14:paraId="386E5F3E" w14:textId="77777777" w:rsidTr="00593AC2">
        <w:tc>
          <w:tcPr>
            <w:tcW w:w="4508" w:type="dxa"/>
          </w:tcPr>
          <w:p w14:paraId="0776C111" w14:textId="77777777" w:rsidR="00D21280" w:rsidRPr="000F005A" w:rsidRDefault="00D21280" w:rsidP="00593AC2">
            <w:pPr>
              <w:spacing w:line="360" w:lineRule="auto"/>
              <w:jc w:val="center"/>
              <w:rPr>
                <w:rFonts w:ascii="Arial" w:hAnsi="Arial" w:cs="Arial"/>
                <w:sz w:val="28"/>
                <w:szCs w:val="28"/>
              </w:rPr>
            </w:pPr>
            <w:r>
              <w:rPr>
                <w:rFonts w:ascii="Arial" w:hAnsi="Arial" w:cs="Arial"/>
                <w:sz w:val="28"/>
                <w:szCs w:val="28"/>
              </w:rPr>
              <w:t>1mm = 1000 micrometres</w:t>
            </w:r>
          </w:p>
        </w:tc>
        <w:tc>
          <w:tcPr>
            <w:tcW w:w="4508" w:type="dxa"/>
          </w:tcPr>
          <w:p w14:paraId="71D94D10" w14:textId="77777777" w:rsidR="00D21280" w:rsidRPr="000F005A" w:rsidRDefault="00D21280" w:rsidP="00593AC2">
            <w:pPr>
              <w:spacing w:line="360" w:lineRule="auto"/>
              <w:jc w:val="center"/>
              <w:rPr>
                <w:rFonts w:ascii="Arial" w:hAnsi="Arial" w:cs="Arial"/>
                <w:sz w:val="28"/>
                <w:szCs w:val="28"/>
              </w:rPr>
            </w:pPr>
            <w:r>
              <w:rPr>
                <w:rFonts w:ascii="Arial" w:hAnsi="Arial" w:cs="Arial"/>
                <w:sz w:val="28"/>
                <w:szCs w:val="28"/>
              </w:rPr>
              <w:t>1 millimetre = 1000 microns</w:t>
            </w:r>
          </w:p>
        </w:tc>
      </w:tr>
    </w:tbl>
    <w:p w14:paraId="7D488DE2" w14:textId="77777777" w:rsidR="00D21280" w:rsidRDefault="00D21280" w:rsidP="00D21280">
      <w:pPr>
        <w:spacing w:line="360" w:lineRule="auto"/>
        <w:jc w:val="center"/>
        <w:rPr>
          <w:rFonts w:ascii="Arial" w:hAnsi="Arial" w:cs="Arial"/>
        </w:rPr>
      </w:pPr>
    </w:p>
    <w:p w14:paraId="6378186D" w14:textId="77777777" w:rsidR="00D21280" w:rsidRDefault="00D21280" w:rsidP="00D21280">
      <w:pPr>
        <w:pStyle w:val="Heading2"/>
      </w:pPr>
      <w:r>
        <w:t>Volume</w:t>
      </w:r>
    </w:p>
    <w:p w14:paraId="114DFB39" w14:textId="77777777" w:rsidR="00D21280" w:rsidRPr="00A603A1" w:rsidRDefault="00D21280" w:rsidP="00D21280">
      <w:pPr>
        <w:rPr>
          <w:lang w:eastAsia="en-GB"/>
        </w:rPr>
      </w:pPr>
    </w:p>
    <w:tbl>
      <w:tblPr>
        <w:tblStyle w:val="TableGrid"/>
        <w:tblW w:w="0" w:type="auto"/>
        <w:tblLook w:val="0480" w:firstRow="0" w:lastRow="0" w:firstColumn="1" w:lastColumn="0" w:noHBand="0" w:noVBand="1"/>
      </w:tblPr>
      <w:tblGrid>
        <w:gridCol w:w="4508"/>
        <w:gridCol w:w="4508"/>
      </w:tblGrid>
      <w:tr w:rsidR="00D21280" w:rsidRPr="000F005A" w14:paraId="7184F664" w14:textId="77777777" w:rsidTr="00593AC2">
        <w:tc>
          <w:tcPr>
            <w:tcW w:w="4508" w:type="dxa"/>
          </w:tcPr>
          <w:p w14:paraId="77AB6337"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w:t>
            </w:r>
            <w:r>
              <w:rPr>
                <w:rFonts w:ascii="Arial" w:hAnsi="Arial" w:cs="Arial"/>
                <w:sz w:val="28"/>
                <w:szCs w:val="28"/>
              </w:rPr>
              <w:t>L</w:t>
            </w:r>
            <w:r w:rsidRPr="000F005A">
              <w:rPr>
                <w:rFonts w:ascii="Arial" w:hAnsi="Arial" w:cs="Arial"/>
                <w:sz w:val="28"/>
                <w:szCs w:val="28"/>
              </w:rPr>
              <w:t xml:space="preserve"> = </w:t>
            </w:r>
            <w:r>
              <w:rPr>
                <w:rFonts w:ascii="Arial" w:hAnsi="Arial" w:cs="Arial"/>
                <w:sz w:val="28"/>
                <w:szCs w:val="28"/>
              </w:rPr>
              <w:t>100cL</w:t>
            </w:r>
          </w:p>
        </w:tc>
        <w:tc>
          <w:tcPr>
            <w:tcW w:w="4508" w:type="dxa"/>
          </w:tcPr>
          <w:p w14:paraId="050A26F3"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 xml:space="preserve">1 </w:t>
            </w:r>
            <w:r>
              <w:rPr>
                <w:rFonts w:ascii="Arial" w:hAnsi="Arial" w:cs="Arial"/>
                <w:sz w:val="28"/>
                <w:szCs w:val="28"/>
              </w:rPr>
              <w:t>litre</w:t>
            </w:r>
            <w:r w:rsidRPr="000F005A">
              <w:rPr>
                <w:rFonts w:ascii="Arial" w:hAnsi="Arial" w:cs="Arial"/>
                <w:sz w:val="28"/>
                <w:szCs w:val="28"/>
              </w:rPr>
              <w:t xml:space="preserve"> = 100 </w:t>
            </w:r>
            <w:r>
              <w:rPr>
                <w:rFonts w:ascii="Arial" w:hAnsi="Arial" w:cs="Arial"/>
                <w:sz w:val="28"/>
                <w:szCs w:val="28"/>
              </w:rPr>
              <w:t>centilitres</w:t>
            </w:r>
          </w:p>
        </w:tc>
      </w:tr>
      <w:tr w:rsidR="00D21280" w:rsidRPr="000F005A" w14:paraId="165C1B2A" w14:textId="77777777" w:rsidTr="00593AC2">
        <w:tc>
          <w:tcPr>
            <w:tcW w:w="4508" w:type="dxa"/>
          </w:tcPr>
          <w:p w14:paraId="14ED4A6C"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w:t>
            </w:r>
            <w:r>
              <w:rPr>
                <w:rFonts w:ascii="Arial" w:hAnsi="Arial" w:cs="Arial"/>
                <w:sz w:val="28"/>
                <w:szCs w:val="28"/>
              </w:rPr>
              <w:t>L</w:t>
            </w:r>
            <w:r w:rsidRPr="000F005A">
              <w:rPr>
                <w:rFonts w:ascii="Arial" w:hAnsi="Arial" w:cs="Arial"/>
                <w:sz w:val="28"/>
                <w:szCs w:val="28"/>
              </w:rPr>
              <w:t xml:space="preserve"> = 100</w:t>
            </w:r>
            <w:r>
              <w:rPr>
                <w:rFonts w:ascii="Arial" w:hAnsi="Arial" w:cs="Arial"/>
                <w:sz w:val="28"/>
                <w:szCs w:val="28"/>
              </w:rPr>
              <w:t>0mL</w:t>
            </w:r>
          </w:p>
        </w:tc>
        <w:tc>
          <w:tcPr>
            <w:tcW w:w="4508" w:type="dxa"/>
          </w:tcPr>
          <w:p w14:paraId="6E4CE0E1"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 xml:space="preserve">1 </w:t>
            </w:r>
            <w:r>
              <w:rPr>
                <w:rFonts w:ascii="Arial" w:hAnsi="Arial" w:cs="Arial"/>
                <w:sz w:val="28"/>
                <w:szCs w:val="28"/>
              </w:rPr>
              <w:t>litre</w:t>
            </w:r>
            <w:r w:rsidRPr="000F005A">
              <w:rPr>
                <w:rFonts w:ascii="Arial" w:hAnsi="Arial" w:cs="Arial"/>
                <w:sz w:val="28"/>
                <w:szCs w:val="28"/>
              </w:rPr>
              <w:t xml:space="preserve"> = 100</w:t>
            </w:r>
            <w:r>
              <w:rPr>
                <w:rFonts w:ascii="Arial" w:hAnsi="Arial" w:cs="Arial"/>
                <w:sz w:val="28"/>
                <w:szCs w:val="28"/>
              </w:rPr>
              <w:t>0 millilitres</w:t>
            </w:r>
          </w:p>
        </w:tc>
      </w:tr>
      <w:tr w:rsidR="00D21280" w:rsidRPr="000F005A" w14:paraId="2AAF47CF" w14:textId="77777777" w:rsidTr="00593AC2">
        <w:tc>
          <w:tcPr>
            <w:tcW w:w="4508" w:type="dxa"/>
          </w:tcPr>
          <w:p w14:paraId="668AE4CF"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w:t>
            </w:r>
            <w:r>
              <w:rPr>
                <w:rFonts w:ascii="Arial" w:hAnsi="Arial" w:cs="Arial"/>
                <w:sz w:val="28"/>
                <w:szCs w:val="28"/>
              </w:rPr>
              <w:t>mL</w:t>
            </w:r>
            <w:r w:rsidRPr="000F005A">
              <w:rPr>
                <w:rFonts w:ascii="Arial" w:hAnsi="Arial" w:cs="Arial"/>
                <w:sz w:val="28"/>
                <w:szCs w:val="28"/>
              </w:rPr>
              <w:t xml:space="preserve"> = 100</w:t>
            </w:r>
            <w:r>
              <w:rPr>
                <w:rFonts w:ascii="Arial" w:hAnsi="Arial" w:cs="Arial"/>
                <w:sz w:val="28"/>
                <w:szCs w:val="28"/>
              </w:rPr>
              <w:t>0 microlitres</w:t>
            </w:r>
          </w:p>
        </w:tc>
        <w:tc>
          <w:tcPr>
            <w:tcW w:w="4508" w:type="dxa"/>
          </w:tcPr>
          <w:p w14:paraId="7978CF22" w14:textId="77777777" w:rsidR="00D21280" w:rsidRPr="000F005A" w:rsidRDefault="00D21280" w:rsidP="00593AC2">
            <w:pPr>
              <w:spacing w:line="360" w:lineRule="auto"/>
              <w:jc w:val="center"/>
              <w:rPr>
                <w:rFonts w:ascii="Arial" w:hAnsi="Arial" w:cs="Arial"/>
                <w:sz w:val="28"/>
                <w:szCs w:val="28"/>
              </w:rPr>
            </w:pPr>
            <w:r w:rsidRPr="000F005A">
              <w:rPr>
                <w:rFonts w:ascii="Arial" w:hAnsi="Arial" w:cs="Arial"/>
                <w:sz w:val="28"/>
                <w:szCs w:val="28"/>
              </w:rPr>
              <w:t>1 m</w:t>
            </w:r>
            <w:r>
              <w:rPr>
                <w:rFonts w:ascii="Arial" w:hAnsi="Arial" w:cs="Arial"/>
                <w:sz w:val="28"/>
                <w:szCs w:val="28"/>
              </w:rPr>
              <w:t>illilitre</w:t>
            </w:r>
            <w:r w:rsidRPr="000F005A">
              <w:rPr>
                <w:rFonts w:ascii="Arial" w:hAnsi="Arial" w:cs="Arial"/>
                <w:sz w:val="28"/>
                <w:szCs w:val="28"/>
              </w:rPr>
              <w:t xml:space="preserve"> = 1000 mi</w:t>
            </w:r>
            <w:r>
              <w:rPr>
                <w:rFonts w:ascii="Arial" w:hAnsi="Arial" w:cs="Arial"/>
                <w:sz w:val="28"/>
                <w:szCs w:val="28"/>
              </w:rPr>
              <w:t>crolitres</w:t>
            </w:r>
          </w:p>
        </w:tc>
      </w:tr>
      <w:tr w:rsidR="00D21280" w:rsidRPr="000F005A" w14:paraId="56096520" w14:textId="77777777" w:rsidTr="00593AC2">
        <w:tc>
          <w:tcPr>
            <w:tcW w:w="4508" w:type="dxa"/>
          </w:tcPr>
          <w:p w14:paraId="21629ECD" w14:textId="77777777" w:rsidR="00D21280" w:rsidRPr="000F005A" w:rsidRDefault="00D21280" w:rsidP="00593AC2">
            <w:pPr>
              <w:spacing w:line="360" w:lineRule="auto"/>
              <w:jc w:val="center"/>
              <w:rPr>
                <w:rFonts w:ascii="Arial" w:hAnsi="Arial" w:cs="Arial"/>
                <w:sz w:val="28"/>
                <w:szCs w:val="28"/>
              </w:rPr>
            </w:pPr>
            <w:r>
              <w:rPr>
                <w:rFonts w:ascii="Arial" w:hAnsi="Arial" w:cs="Arial"/>
                <w:sz w:val="28"/>
                <w:szCs w:val="28"/>
              </w:rPr>
              <w:t>1mL = 1cc</w:t>
            </w:r>
          </w:p>
        </w:tc>
        <w:tc>
          <w:tcPr>
            <w:tcW w:w="4508" w:type="dxa"/>
          </w:tcPr>
          <w:p w14:paraId="5F72E6B4" w14:textId="77777777" w:rsidR="00D21280" w:rsidRPr="000F005A" w:rsidRDefault="00D21280" w:rsidP="00593AC2">
            <w:pPr>
              <w:spacing w:line="360" w:lineRule="auto"/>
              <w:jc w:val="center"/>
              <w:rPr>
                <w:rFonts w:ascii="Arial" w:hAnsi="Arial" w:cs="Arial"/>
                <w:sz w:val="28"/>
                <w:szCs w:val="28"/>
              </w:rPr>
            </w:pPr>
            <w:r>
              <w:rPr>
                <w:rFonts w:ascii="Arial" w:hAnsi="Arial" w:cs="Arial"/>
                <w:sz w:val="28"/>
                <w:szCs w:val="28"/>
              </w:rPr>
              <w:t>1 millilitre = 1 cubic centimetre</w:t>
            </w:r>
          </w:p>
        </w:tc>
      </w:tr>
    </w:tbl>
    <w:p w14:paraId="057BBE95" w14:textId="77777777" w:rsidR="004B6420" w:rsidRDefault="004B6420">
      <w:pPr>
        <w:rPr>
          <w:rFonts w:ascii="Arial" w:eastAsiaTheme="majorEastAsia" w:hAnsi="Arial" w:cstheme="majorBidi"/>
          <w:color w:val="7030A0"/>
          <w:sz w:val="52"/>
          <w:szCs w:val="32"/>
        </w:rPr>
      </w:pPr>
      <w:r>
        <w:br w:type="page"/>
      </w:r>
    </w:p>
    <w:p w14:paraId="766BA7F4" w14:textId="77777777" w:rsidR="00D21280" w:rsidRPr="003A09C6" w:rsidRDefault="00D21280" w:rsidP="00D21280">
      <w:pPr>
        <w:pStyle w:val="Heading1Factsheets"/>
      </w:pPr>
      <w:r>
        <w:lastRenderedPageBreak/>
        <w:t>Equivalences and Conversions</w:t>
      </w:r>
    </w:p>
    <w:p w14:paraId="364BC29D" w14:textId="77777777" w:rsidR="00B80074" w:rsidRDefault="008D13F0" w:rsidP="00B80074">
      <w:pPr>
        <w:spacing w:line="276" w:lineRule="auto"/>
        <w:jc w:val="right"/>
        <w:rPr>
          <w:rFonts w:ascii="Arial" w:hAnsi="Arial" w:cs="Arial"/>
        </w:rPr>
      </w:pPr>
      <w:r w:rsidRPr="00EE74FD">
        <w:rPr>
          <w:rFonts w:ascii="Arial" w:hAnsi="Arial" w:cs="Arial"/>
        </w:rPr>
        <w:t>Study Development</w:t>
      </w:r>
      <w:r w:rsidR="0005378B" w:rsidRPr="00EE74FD">
        <w:rPr>
          <w:rFonts w:ascii="Arial" w:hAnsi="Arial" w:cs="Arial"/>
        </w:rPr>
        <w:t xml:space="preserve"> </w:t>
      </w:r>
      <w:r w:rsidRPr="00EE74FD">
        <w:rPr>
          <w:rFonts w:ascii="Arial" w:hAnsi="Arial" w:cs="Arial"/>
        </w:rPr>
        <w:t>F</w:t>
      </w:r>
      <w:r w:rsidR="0005378B" w:rsidRPr="00EE74FD">
        <w:rPr>
          <w:rFonts w:ascii="Arial" w:hAnsi="Arial" w:cs="Arial"/>
        </w:rPr>
        <w:t>actsheet</w:t>
      </w:r>
    </w:p>
    <w:p w14:paraId="598A5700" w14:textId="65061B22" w:rsidR="0005378B" w:rsidRPr="00EE74FD" w:rsidRDefault="0005378B" w:rsidP="00B80074">
      <w:pPr>
        <w:spacing w:line="276" w:lineRule="auto"/>
        <w:jc w:val="right"/>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58240" behindDoc="0" locked="0" layoutInCell="1" allowOverlap="1" wp14:anchorId="2E430B9D" wp14:editId="14E9A07D">
                <wp:simplePos x="0" y="0"/>
                <wp:positionH relativeFrom="column">
                  <wp:posOffset>4445</wp:posOffset>
                </wp:positionH>
                <wp:positionV relativeFrom="paragraph">
                  <wp:posOffset>111125</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26489"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404940D" w14:textId="2961FE65" w:rsidR="004B6420" w:rsidRPr="004B6420" w:rsidRDefault="004B6420" w:rsidP="004B6420">
      <w:pPr>
        <w:pStyle w:val="Heading2"/>
        <w:spacing w:line="360" w:lineRule="auto"/>
        <w:rPr>
          <w:rFonts w:cs="Arial"/>
        </w:rPr>
      </w:pPr>
      <w:r w:rsidRPr="004B6420">
        <w:rPr>
          <w:rFonts w:cs="Arial"/>
        </w:rPr>
        <w:t>Common conversions</w:t>
      </w:r>
      <w:r w:rsidR="00E314A3">
        <w:rPr>
          <w:rFonts w:cs="Arial"/>
        </w:rPr>
        <w:t xml:space="preserve"> for nursing</w:t>
      </w:r>
    </w:p>
    <w:p w14:paraId="0EB07CDC"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1kg = 1000g</w:t>
      </w:r>
    </w:p>
    <w:p w14:paraId="23B2B800"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1kg = 2.2lbs</w:t>
      </w:r>
    </w:p>
    <w:p w14:paraId="1A4994B2"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1L = 1000mL</w:t>
      </w:r>
    </w:p>
    <w:p w14:paraId="13DA2917"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 xml:space="preserve">1g = 1000mg </w:t>
      </w:r>
    </w:p>
    <w:p w14:paraId="35D1D29B"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 xml:space="preserve">1oz = 30g </w:t>
      </w:r>
    </w:p>
    <w:p w14:paraId="4D8947E5"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1tsp = 5mL</w:t>
      </w:r>
    </w:p>
    <w:p w14:paraId="2697EFE3" w14:textId="77777777" w:rsidR="004B6420" w:rsidRP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1lb = 454g</w:t>
      </w:r>
    </w:p>
    <w:p w14:paraId="2DDAAD2F" w14:textId="22A0AAC9" w:rsidR="004B6420" w:rsidRDefault="004B6420" w:rsidP="004B6420">
      <w:pPr>
        <w:pStyle w:val="ListParagraph"/>
        <w:numPr>
          <w:ilvl w:val="0"/>
          <w:numId w:val="18"/>
        </w:numPr>
        <w:spacing w:after="160" w:line="360" w:lineRule="auto"/>
        <w:rPr>
          <w:rFonts w:ascii="Arial" w:hAnsi="Arial" w:cs="Arial"/>
        </w:rPr>
      </w:pPr>
      <w:r w:rsidRPr="004B6420">
        <w:rPr>
          <w:rFonts w:ascii="Arial" w:hAnsi="Arial" w:cs="Arial"/>
        </w:rPr>
        <w:t>1tbsp = 15ml</w:t>
      </w:r>
    </w:p>
    <w:p w14:paraId="08C496AC" w14:textId="5A59B51E" w:rsidR="00D21280" w:rsidRPr="00D21280" w:rsidRDefault="00D21280" w:rsidP="00D21280">
      <w:pPr>
        <w:pStyle w:val="ListParagraph"/>
        <w:numPr>
          <w:ilvl w:val="0"/>
          <w:numId w:val="18"/>
        </w:numPr>
        <w:spacing w:after="160" w:line="360" w:lineRule="auto"/>
        <w:rPr>
          <w:rFonts w:ascii="Arial" w:hAnsi="Arial" w:cs="Arial"/>
        </w:rPr>
      </w:pPr>
      <w:r w:rsidRPr="004B6420">
        <w:rPr>
          <w:rFonts w:ascii="Arial" w:hAnsi="Arial" w:cs="Arial"/>
        </w:rPr>
        <w:t>1mg = 1000micrograms</w:t>
      </w:r>
    </w:p>
    <w:p w14:paraId="3932B61F" w14:textId="77777777" w:rsidR="004B6420" w:rsidRPr="004B6420" w:rsidRDefault="004B6420" w:rsidP="004B6420">
      <w:pPr>
        <w:pStyle w:val="Heading2"/>
        <w:spacing w:line="360" w:lineRule="auto"/>
        <w:rPr>
          <w:rFonts w:cs="Arial"/>
        </w:rPr>
      </w:pPr>
      <w:r w:rsidRPr="004B6420">
        <w:rPr>
          <w:rFonts w:cs="Arial"/>
        </w:rPr>
        <w:t>Temperature conversions</w:t>
      </w:r>
    </w:p>
    <w:p w14:paraId="69819921" w14:textId="4CBA6B00" w:rsidR="004B6420" w:rsidRPr="004B6420" w:rsidRDefault="004B6420" w:rsidP="004B6420">
      <w:pPr>
        <w:pStyle w:val="ListParagraph"/>
        <w:numPr>
          <w:ilvl w:val="0"/>
          <w:numId w:val="19"/>
        </w:numPr>
        <w:spacing w:after="160" w:line="360" w:lineRule="auto"/>
        <w:rPr>
          <w:rFonts w:ascii="Arial" w:eastAsiaTheme="minorEastAsia" w:hAnsi="Arial" w:cs="Arial"/>
        </w:rPr>
      </w:pPr>
      <w:r w:rsidRPr="004B6420">
        <w:rPr>
          <w:rFonts w:ascii="Arial" w:hAnsi="Arial" w:cs="Arial"/>
        </w:rPr>
        <w:t xml:space="preserve">Temperature in Fahrenheit </w:t>
      </w:r>
      <w:r w:rsidR="00D21280">
        <w:rPr>
          <w:rFonts w:ascii="Arial" w:hAnsi="Arial" w:cs="Arial"/>
        </w:rPr>
        <w:t>(</w:t>
      </w:r>
      <w:r w:rsidR="00D21280" w:rsidRPr="004B6420">
        <w:rPr>
          <w:rFonts w:ascii="Arial" w:eastAsiaTheme="minorEastAsia" w:hAnsi="Arial" w:cs="Arial"/>
        </w:rPr>
        <w:sym w:font="Symbol" w:char="F0B0"/>
      </w:r>
      <w:r w:rsidR="00D21280" w:rsidRPr="004B6420">
        <w:rPr>
          <w:rFonts w:ascii="Arial" w:eastAsiaTheme="minorEastAsia" w:hAnsi="Arial" w:cs="Arial"/>
        </w:rPr>
        <w:t>F</w:t>
      </w:r>
      <w:r w:rsidR="00D21280">
        <w:rPr>
          <w:rFonts w:ascii="Arial" w:hAnsi="Arial" w:cs="Arial"/>
        </w:rPr>
        <w:t xml:space="preserve">) </w:t>
      </w:r>
      <w:r w:rsidRPr="004B6420">
        <w:rPr>
          <w:rFonts w:ascii="Arial" w:hAnsi="Arial" w:cs="Arial"/>
        </w:rPr>
        <w:t xml:space="preserve">= </w:t>
      </w:r>
      <m:oMath>
        <m:f>
          <m:fPr>
            <m:ctrlPr>
              <w:rPr>
                <w:rFonts w:ascii="Cambria Math" w:hAnsi="Cambria Math" w:cs="Arial"/>
                <w:sz w:val="32"/>
              </w:rPr>
            </m:ctrlPr>
          </m:fPr>
          <m:num>
            <m:r>
              <w:rPr>
                <w:rFonts w:ascii="Cambria Math" w:hAnsi="Cambria Math" w:cs="Arial"/>
                <w:sz w:val="32"/>
              </w:rPr>
              <m:t xml:space="preserve">(9 </m:t>
            </m:r>
            <m:r>
              <m:rPr>
                <m:sty m:val="p"/>
              </m:rPr>
              <w:rPr>
                <w:rFonts w:ascii="Cambria Math" w:hAnsi="Cambria Math" w:cs="Arial"/>
                <w:sz w:val="32"/>
              </w:rPr>
              <m:t xml:space="preserve">× </m:t>
            </m:r>
            <m:r>
              <m:rPr>
                <m:nor/>
              </m:rPr>
              <w:rPr>
                <w:rFonts w:ascii="Arial" w:hAnsi="Arial" w:cs="Arial"/>
                <w:sz w:val="32"/>
              </w:rPr>
              <m:t>T</m:t>
            </m:r>
            <m:r>
              <m:rPr>
                <m:nor/>
              </m:rPr>
              <w:rPr>
                <w:rFonts w:ascii="Arial" w:hAnsi="Arial" w:cs="Arial"/>
                <w:sz w:val="32"/>
              </w:rPr>
              <m:t>emperature in Celsius</m:t>
            </m:r>
            <m:r>
              <m:rPr>
                <m:nor/>
              </m:rPr>
              <w:rPr>
                <w:rFonts w:ascii="Arial" w:hAnsi="Arial" w:cs="Arial"/>
                <w:sz w:val="32"/>
              </w:rPr>
              <m:t xml:space="preserve"> </m:t>
            </m:r>
            <m:r>
              <m:rPr>
                <m:nor/>
              </m:rPr>
              <w:rPr>
                <w:rFonts w:ascii="Arial" w:hAnsi="Arial" w:cs="Arial"/>
                <w:sz w:val="32"/>
                <w:szCs w:val="32"/>
              </w:rPr>
              <m:t>(</m:t>
            </m:r>
            <m:r>
              <m:rPr>
                <m:nor/>
              </m:rPr>
              <w:rPr>
                <w:rFonts w:ascii="Arial" w:eastAsiaTheme="minorEastAsia" w:hAnsi="Arial" w:cs="Arial"/>
                <w:sz w:val="32"/>
                <w:szCs w:val="32"/>
              </w:rPr>
              <w:sym w:font="Symbol" w:char="F0B0"/>
            </m:r>
            <m:r>
              <m:rPr>
                <m:nor/>
              </m:rPr>
              <w:rPr>
                <w:rFonts w:ascii="Arial" w:eastAsiaTheme="minorEastAsia" w:hAnsi="Arial" w:cs="Arial"/>
                <w:sz w:val="32"/>
                <w:szCs w:val="32"/>
              </w:rPr>
              <m:t>C</m:t>
            </m:r>
            <m:r>
              <m:rPr>
                <m:nor/>
              </m:rPr>
              <w:rPr>
                <w:rFonts w:ascii="Arial" w:eastAsiaTheme="minorEastAsia" w:hAnsi="Arial" w:cs="Arial"/>
                <w:sz w:val="32"/>
                <w:szCs w:val="32"/>
              </w:rPr>
              <m:t>)</m:t>
            </m:r>
            <m:r>
              <m:rPr>
                <m:nor/>
              </m:rPr>
              <w:rPr>
                <w:rFonts w:ascii="Arial" w:hAnsi="Arial" w:cs="Arial"/>
                <w:sz w:val="32"/>
              </w:rPr>
              <m:t>)</m:t>
            </m:r>
            <m:ctrlPr>
              <w:rPr>
                <w:rFonts w:ascii="Cambria Math" w:hAnsi="Cambria Math" w:cs="Arial"/>
                <w:i/>
                <w:sz w:val="32"/>
              </w:rPr>
            </m:ctrlPr>
          </m:num>
          <m:den>
            <m:r>
              <w:rPr>
                <w:rFonts w:ascii="Cambria Math" w:hAnsi="Cambria Math" w:cs="Arial"/>
                <w:sz w:val="32"/>
              </w:rPr>
              <m:t>5</m:t>
            </m:r>
            <m:ctrlPr>
              <w:rPr>
                <w:rFonts w:ascii="Cambria Math" w:hAnsi="Cambria Math" w:cs="Arial"/>
                <w:i/>
                <w:sz w:val="32"/>
              </w:rPr>
            </m:ctrlPr>
          </m:den>
        </m:f>
      </m:oMath>
      <w:r w:rsidRPr="004B6420">
        <w:rPr>
          <w:rFonts w:ascii="Arial" w:eastAsiaTheme="minorEastAsia" w:hAnsi="Arial" w:cs="Arial"/>
          <w:sz w:val="32"/>
        </w:rPr>
        <w:t xml:space="preserve"> </w:t>
      </w:r>
      <w:r w:rsidRPr="004B6420">
        <w:rPr>
          <w:rFonts w:ascii="Arial" w:eastAsiaTheme="minorEastAsia" w:hAnsi="Arial" w:cs="Arial"/>
        </w:rPr>
        <w:t>+ 32</w:t>
      </w:r>
    </w:p>
    <w:p w14:paraId="2BDC66F9" w14:textId="6FE2FE59" w:rsidR="004B6420" w:rsidRPr="004B6420" w:rsidRDefault="004B6420" w:rsidP="00D21280">
      <w:pPr>
        <w:pStyle w:val="ListParagraph"/>
        <w:numPr>
          <w:ilvl w:val="0"/>
          <w:numId w:val="19"/>
        </w:numPr>
        <w:spacing w:before="240" w:after="160" w:line="360" w:lineRule="auto"/>
        <w:rPr>
          <w:rFonts w:ascii="Arial" w:eastAsiaTheme="minorEastAsia" w:hAnsi="Arial" w:cs="Arial"/>
        </w:rPr>
      </w:pPr>
      <w:r w:rsidRPr="004B6420">
        <w:rPr>
          <w:rFonts w:ascii="Arial" w:hAnsi="Arial" w:cs="Arial"/>
        </w:rPr>
        <w:t>Temperature in Celsius</w:t>
      </w:r>
      <w:r w:rsidR="00D21280">
        <w:rPr>
          <w:rFonts w:ascii="Arial" w:hAnsi="Arial" w:cs="Arial"/>
        </w:rPr>
        <w:t xml:space="preserve"> (</w:t>
      </w:r>
      <w:r w:rsidR="00D21280" w:rsidRPr="004B6420">
        <w:rPr>
          <w:rFonts w:ascii="Arial" w:eastAsiaTheme="minorEastAsia" w:hAnsi="Arial" w:cs="Arial"/>
        </w:rPr>
        <w:sym w:font="Symbol" w:char="F0B0"/>
      </w:r>
      <w:r w:rsidR="00D21280" w:rsidRPr="004B6420">
        <w:rPr>
          <w:rFonts w:ascii="Arial" w:eastAsiaTheme="minorEastAsia" w:hAnsi="Arial" w:cs="Arial"/>
        </w:rPr>
        <w:t>C</w:t>
      </w:r>
      <w:r w:rsidR="00D21280">
        <w:rPr>
          <w:rFonts w:ascii="Arial" w:eastAsiaTheme="minorEastAsia" w:hAnsi="Arial" w:cs="Arial"/>
        </w:rPr>
        <w:t>)</w:t>
      </w:r>
      <w:r w:rsidRPr="004B6420">
        <w:rPr>
          <w:rFonts w:ascii="Arial" w:hAnsi="Arial" w:cs="Arial"/>
        </w:rPr>
        <w:t xml:space="preserve"> = (</w:t>
      </w:r>
      <w:r w:rsidR="00E314A3">
        <w:rPr>
          <w:rFonts w:ascii="Arial" w:hAnsi="Arial" w:cs="Arial"/>
        </w:rPr>
        <w:t>T</w:t>
      </w:r>
      <w:r w:rsidRPr="004B6420">
        <w:rPr>
          <w:rFonts w:ascii="Arial" w:hAnsi="Arial" w:cs="Arial"/>
        </w:rPr>
        <w:t>emperature in Fahrenheit</w:t>
      </w:r>
      <w:r w:rsidR="00D21280">
        <w:rPr>
          <w:rFonts w:ascii="Arial" w:hAnsi="Arial" w:cs="Arial"/>
        </w:rPr>
        <w:t xml:space="preserve"> (</w:t>
      </w:r>
      <w:r w:rsidR="00D21280" w:rsidRPr="004B6420">
        <w:rPr>
          <w:rFonts w:ascii="Arial" w:eastAsiaTheme="minorEastAsia" w:hAnsi="Arial" w:cs="Arial"/>
        </w:rPr>
        <w:sym w:font="Symbol" w:char="F0B0"/>
      </w:r>
      <w:r w:rsidR="00D21280" w:rsidRPr="004B6420">
        <w:rPr>
          <w:rFonts w:ascii="Arial" w:eastAsiaTheme="minorEastAsia" w:hAnsi="Arial" w:cs="Arial"/>
        </w:rPr>
        <w:t>F</w:t>
      </w:r>
      <w:r w:rsidR="00D21280">
        <w:rPr>
          <w:rFonts w:ascii="Arial" w:eastAsiaTheme="minorEastAsia" w:hAnsi="Arial" w:cs="Arial"/>
        </w:rPr>
        <w:t>)</w:t>
      </w:r>
      <w:r w:rsidRPr="004B6420">
        <w:rPr>
          <w:rFonts w:ascii="Arial" w:hAnsi="Arial" w:cs="Arial"/>
        </w:rPr>
        <w:t xml:space="preserve"> – 32) x </w:t>
      </w:r>
      <m:oMath>
        <m:f>
          <m:fPr>
            <m:ctrlPr>
              <w:rPr>
                <w:rFonts w:ascii="Cambria Math" w:hAnsi="Cambria Math" w:cs="Arial"/>
                <w:sz w:val="32"/>
              </w:rPr>
            </m:ctrlPr>
          </m:fPr>
          <m:num>
            <m:r>
              <w:rPr>
                <w:rFonts w:ascii="Cambria Math" w:hAnsi="Cambria Math" w:cs="Arial"/>
                <w:sz w:val="32"/>
              </w:rPr>
              <m:t>5</m:t>
            </m:r>
            <m:ctrlPr>
              <w:rPr>
                <w:rFonts w:ascii="Cambria Math" w:hAnsi="Cambria Math" w:cs="Arial"/>
                <w:i/>
                <w:sz w:val="32"/>
              </w:rPr>
            </m:ctrlPr>
          </m:num>
          <m:den>
            <m:r>
              <w:rPr>
                <w:rFonts w:ascii="Cambria Math" w:hAnsi="Cambria Math" w:cs="Arial"/>
                <w:sz w:val="32"/>
              </w:rPr>
              <m:t>9</m:t>
            </m:r>
            <m:ctrlPr>
              <w:rPr>
                <w:rFonts w:ascii="Cambria Math" w:hAnsi="Cambria Math" w:cs="Arial"/>
                <w:i/>
                <w:sz w:val="32"/>
              </w:rPr>
            </m:ctrlPr>
          </m:den>
        </m:f>
      </m:oMath>
    </w:p>
    <w:p w14:paraId="41672C15" w14:textId="77777777" w:rsidR="004B6420" w:rsidRPr="004B6420" w:rsidRDefault="004B6420" w:rsidP="004B6420">
      <w:pPr>
        <w:spacing w:line="360" w:lineRule="auto"/>
        <w:rPr>
          <w:rFonts w:ascii="Arial" w:eastAsiaTheme="minorEastAsia" w:hAnsi="Arial" w:cs="Arial"/>
        </w:rPr>
      </w:pPr>
      <w:r w:rsidRPr="004B6420">
        <w:rPr>
          <w:rFonts w:ascii="Arial" w:eastAsiaTheme="minorEastAsia" w:hAnsi="Arial" w:cs="Arial"/>
        </w:rPr>
        <w:t>Body temperature is at 37</w:t>
      </w:r>
      <w:r w:rsidRPr="004B6420">
        <w:rPr>
          <w:rFonts w:ascii="Arial" w:eastAsiaTheme="minorEastAsia" w:hAnsi="Arial" w:cs="Arial"/>
        </w:rPr>
        <w:sym w:font="Symbol" w:char="F0B0"/>
      </w:r>
      <w:r w:rsidRPr="004B6420">
        <w:rPr>
          <w:rFonts w:ascii="Arial" w:eastAsiaTheme="minorEastAsia" w:hAnsi="Arial" w:cs="Arial"/>
        </w:rPr>
        <w:t>C or 98.6</w:t>
      </w:r>
      <w:r w:rsidRPr="004B6420">
        <w:rPr>
          <w:rFonts w:ascii="Arial" w:eastAsiaTheme="minorEastAsia" w:hAnsi="Arial" w:cs="Arial"/>
        </w:rPr>
        <w:sym w:font="Symbol" w:char="F0B0"/>
      </w:r>
      <w:r w:rsidRPr="004B6420">
        <w:rPr>
          <w:rFonts w:ascii="Arial" w:eastAsiaTheme="minorEastAsia" w:hAnsi="Arial" w:cs="Arial"/>
        </w:rPr>
        <w:t>F</w:t>
      </w:r>
    </w:p>
    <w:p w14:paraId="2E13025D" w14:textId="77777777" w:rsidR="004B6420" w:rsidRPr="004B6420" w:rsidRDefault="004B6420" w:rsidP="004B6420">
      <w:pPr>
        <w:pStyle w:val="Heading2"/>
        <w:spacing w:line="360" w:lineRule="auto"/>
        <w:rPr>
          <w:rFonts w:eastAsiaTheme="minorEastAsia" w:cs="Arial"/>
        </w:rPr>
      </w:pPr>
      <w:r w:rsidRPr="004B6420">
        <w:rPr>
          <w:rFonts w:eastAsiaTheme="minorEastAsia" w:cs="Arial"/>
        </w:rPr>
        <w:t>Time conversions</w:t>
      </w:r>
    </w:p>
    <w:p w14:paraId="21FC824B" w14:textId="61EEF6A9" w:rsidR="00D21280" w:rsidRPr="00D21280" w:rsidRDefault="004B6420" w:rsidP="00D21280">
      <w:pPr>
        <w:spacing w:line="360" w:lineRule="auto"/>
        <w:rPr>
          <w:rStyle w:val="eop"/>
          <w:rFonts w:ascii="Arial" w:hAnsi="Arial" w:cs="Arial"/>
        </w:rPr>
      </w:pPr>
      <w:r w:rsidRPr="004B6420">
        <w:rPr>
          <w:rFonts w:ascii="Arial" w:hAnsi="Arial" w:cs="Arial"/>
        </w:rPr>
        <w:t>1 minute = 60 seconds</w:t>
      </w:r>
      <w:r w:rsidRPr="004B6420">
        <w:rPr>
          <w:rFonts w:ascii="Arial" w:hAnsi="Arial" w:cs="Arial"/>
        </w:rPr>
        <w:br/>
        <w:t>1 hour = 60 minutes</w:t>
      </w:r>
      <w:r w:rsidRPr="004B6420">
        <w:rPr>
          <w:rFonts w:ascii="Arial" w:hAnsi="Arial" w:cs="Arial"/>
        </w:rPr>
        <w:br/>
        <w:t>1 day = 24 hours</w:t>
      </w:r>
    </w:p>
    <w:p w14:paraId="5E01900A" w14:textId="77777777" w:rsidR="00D21280" w:rsidRPr="004B6420" w:rsidRDefault="00D21280" w:rsidP="004B6420">
      <w:pPr>
        <w:spacing w:line="360" w:lineRule="auto"/>
        <w:rPr>
          <w:rFonts w:ascii="Arial" w:hAnsi="Arial" w:cs="Arial"/>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w:t>
      </w:r>
      <w:bookmarkStart w:id="0" w:name="_GoBack"/>
      <w:bookmarkEnd w:id="0"/>
      <w:r w:rsidRPr="00D27F74">
        <w:t>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4B6420">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66317"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444E"/>
    <w:multiLevelType w:val="hybridMultilevel"/>
    <w:tmpl w:val="54361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65CBF"/>
    <w:multiLevelType w:val="hybridMultilevel"/>
    <w:tmpl w:val="CC9C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C7AA3"/>
    <w:multiLevelType w:val="hybridMultilevel"/>
    <w:tmpl w:val="1DA6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1"/>
  </w:num>
  <w:num w:numId="4">
    <w:abstractNumId w:val="9"/>
  </w:num>
  <w:num w:numId="5">
    <w:abstractNumId w:val="10"/>
  </w:num>
  <w:num w:numId="6">
    <w:abstractNumId w:val="7"/>
  </w:num>
  <w:num w:numId="7">
    <w:abstractNumId w:val="0"/>
  </w:num>
  <w:num w:numId="8">
    <w:abstractNumId w:val="6"/>
  </w:num>
  <w:num w:numId="9">
    <w:abstractNumId w:val="14"/>
  </w:num>
  <w:num w:numId="10">
    <w:abstractNumId w:val="3"/>
  </w:num>
  <w:num w:numId="11">
    <w:abstractNumId w:val="18"/>
  </w:num>
  <w:num w:numId="12">
    <w:abstractNumId w:val="4"/>
  </w:num>
  <w:num w:numId="13">
    <w:abstractNumId w:val="2"/>
  </w:num>
  <w:num w:numId="14">
    <w:abstractNumId w:val="17"/>
  </w:num>
  <w:num w:numId="15">
    <w:abstractNumId w:val="8"/>
  </w:num>
  <w:num w:numId="16">
    <w:abstractNumId w:val="1"/>
  </w:num>
  <w:num w:numId="17">
    <w:abstractNumId w:val="19"/>
  </w:num>
  <w:num w:numId="18">
    <w:abstractNumId w:val="15"/>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3544FC"/>
    <w:rsid w:val="003A09C6"/>
    <w:rsid w:val="0046001A"/>
    <w:rsid w:val="004852F0"/>
    <w:rsid w:val="004B6420"/>
    <w:rsid w:val="004F0FA0"/>
    <w:rsid w:val="0050643E"/>
    <w:rsid w:val="0054370A"/>
    <w:rsid w:val="005675B5"/>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1280"/>
    <w:rsid w:val="00D27F74"/>
    <w:rsid w:val="00D33B3A"/>
    <w:rsid w:val="00D8122A"/>
    <w:rsid w:val="00DC781F"/>
    <w:rsid w:val="00E314A3"/>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D2128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D2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f802de58-c7a9-4a04-8b63-97bb32c76fa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2021-09-27T12:31:00Z</dcterms:created>
  <dcterms:modified xsi:type="dcterms:W3CDTF">2021-09-27T14:06:00Z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