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11DE" w14:textId="357090F5" w:rsidR="000C68C7" w:rsidRPr="006F29B3" w:rsidRDefault="006F29B3" w:rsidP="000C68C7">
      <w:pPr>
        <w:pStyle w:val="Heading1Factsheets"/>
        <w:spacing w:line="240" w:lineRule="auto"/>
        <w:rPr>
          <w:sz w:val="36"/>
          <w:szCs w:val="28"/>
        </w:rPr>
      </w:pPr>
      <w:r w:rsidRPr="006F29B3">
        <w:rPr>
          <w:sz w:val="40"/>
        </w:rPr>
        <w:t>Interquartile range and box plots</w:t>
      </w:r>
    </w:p>
    <w:p w14:paraId="1CB9DAF0" w14:textId="109788C3" w:rsidR="001C3BE6" w:rsidRPr="00BA5D25" w:rsidRDefault="001C3BE6" w:rsidP="001C3BE6">
      <w:pPr>
        <w:spacing w:line="240" w:lineRule="auto"/>
        <w:jc w:val="right"/>
        <w:rPr>
          <w:rFonts w:cs="Arial"/>
        </w:rPr>
      </w:pPr>
      <w:r>
        <w:rPr>
          <w:rFonts w:cs="Arial"/>
        </w:rPr>
        <w:t>Study Development</w:t>
      </w:r>
      <w:r w:rsidR="006F29B3">
        <w:rPr>
          <w:rFonts w:cs="Arial"/>
        </w:rPr>
        <w:t xml:space="preserve"> Factsheet</w:t>
      </w:r>
    </w:p>
    <w:p w14:paraId="2110EFB2" w14:textId="77777777" w:rsidR="001C3BE6" w:rsidRPr="00D27F74" w:rsidRDefault="001C3BE6" w:rsidP="001C3BE6">
      <w:pPr>
        <w:jc w:val="right"/>
        <w:rPr>
          <w:rFonts w:cs="Arial"/>
          <w:sz w:val="28"/>
          <w:szCs w:val="28"/>
        </w:rPr>
      </w:pPr>
      <w:r>
        <w:rPr>
          <w:rFonts w:cs="Arial"/>
          <w:noProof/>
          <w:sz w:val="22"/>
          <w:szCs w:val="22"/>
        </w:rPr>
        <mc:AlternateContent>
          <mc:Choice Requires="wps">
            <w:drawing>
              <wp:anchor distT="0" distB="0" distL="114300" distR="114300" simplePos="0" relativeHeight="251661312" behindDoc="0" locked="0" layoutInCell="1" allowOverlap="1" wp14:anchorId="5766E005" wp14:editId="20ACF65C">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B1D35"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WotAEAALcDAAAOAAAAZHJzL2Uyb0RvYy54bWysU8GO0zAQvSPxD5bvNE2RCoqa7qEruCCo&#10;WPgArzNuLGyPNTZt+veM3TaLFoQQ4uJ47Pdm5j1PNneTd+IIlCyGXraLpRQQNA42HHr59cu7V2+l&#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" strokecolor="black [3200]" strokeweight=".5pt">
                <v:stroke joinstyle="miter"/>
              </v:line>
            </w:pict>
          </mc:Fallback>
        </mc:AlternateContent>
      </w:r>
    </w:p>
    <w:p w14:paraId="7B6B9373" w14:textId="77777777" w:rsidR="006F29B3" w:rsidRDefault="006F29B3" w:rsidP="006F29B3">
      <w:r>
        <w:t>Interquartile range is similar to range, but is for data sets with extreme outliers. For example, in a survey about number of study hours that students do in a week, an answer of 0 hours might be an outlier, and a value of 100 hours would definitely be an outlier. Calculating range from these values would give an inaccurate picture of the spread of the data. In this case, it would be more appropriate to calculate the interquartile range.</w:t>
      </w:r>
    </w:p>
    <w:p w14:paraId="0BE5A016" w14:textId="77777777" w:rsidR="006F29B3" w:rsidRDefault="006F29B3" w:rsidP="006F29B3">
      <w:pPr>
        <w:pStyle w:val="Heading2"/>
      </w:pPr>
    </w:p>
    <w:p w14:paraId="6904AC91" w14:textId="08A3B865" w:rsidR="006F29B3" w:rsidRDefault="006F29B3" w:rsidP="006F29B3">
      <w:pPr>
        <w:pStyle w:val="Heading2"/>
      </w:pPr>
      <w:r>
        <w:t>Method</w:t>
      </w:r>
    </w:p>
    <w:p w14:paraId="735D3860" w14:textId="77777777" w:rsidR="006F29B3" w:rsidRDefault="006F29B3" w:rsidP="006F29B3">
      <w:r>
        <w:t xml:space="preserve">There are 5 ‘quartile’ values we can calculate, and the method is very similar to calculating a median (in fact, one of the quartiles </w:t>
      </w:r>
      <w:r>
        <w:rPr>
          <w:i/>
          <w:iCs/>
        </w:rPr>
        <w:t xml:space="preserve">is </w:t>
      </w:r>
      <w:r>
        <w:t>the median).</w:t>
      </w:r>
    </w:p>
    <w:p w14:paraId="5A48A4D3" w14:textId="77777777" w:rsidR="006F29B3" w:rsidRDefault="006F29B3" w:rsidP="006F29B3">
      <w:pPr>
        <w:pStyle w:val="ListParagraph"/>
        <w:numPr>
          <w:ilvl w:val="0"/>
          <w:numId w:val="32"/>
        </w:numPr>
        <w:spacing w:after="160"/>
      </w:pPr>
      <w:r>
        <w:t>Place all the values in order from smallest to largest.</w:t>
      </w:r>
    </w:p>
    <w:p w14:paraId="2FE80680" w14:textId="77777777" w:rsidR="006F29B3" w:rsidRPr="00A81F92" w:rsidRDefault="006F29B3" w:rsidP="006F29B3">
      <w:pPr>
        <w:pStyle w:val="ListParagraph"/>
        <w:numPr>
          <w:ilvl w:val="0"/>
          <w:numId w:val="32"/>
        </w:numPr>
        <w:spacing w:after="160"/>
        <w:rPr>
          <w:rFonts w:eastAsiaTheme="minorEastAsia"/>
        </w:rPr>
      </w:pPr>
      <w:r>
        <w:t xml:space="preserve">The lowest value is called </w:t>
      </w:r>
      <m:oMath>
        <m:sSub>
          <m:sSubPr>
            <m:ctrlPr>
              <w:rPr>
                <w:rFonts w:ascii="Cambria Math" w:hAnsi="Cambria Math"/>
                <w:i/>
              </w:rPr>
            </m:ctrlPr>
          </m:sSubPr>
          <m:e>
            <m:r>
              <w:rPr>
                <w:rFonts w:ascii="Cambria Math" w:hAnsi="Cambria Math"/>
              </w:rPr>
              <m:t>Q</m:t>
            </m:r>
          </m:e>
          <m:sub>
            <m:r>
              <w:rPr>
                <w:rFonts w:ascii="Cambria Math" w:hAnsi="Cambria Math"/>
              </w:rPr>
              <m:t>0</m:t>
            </m:r>
          </m:sub>
        </m:sSub>
      </m:oMath>
      <w:r>
        <w:rPr>
          <w:rFonts w:eastAsiaTheme="minorEastAsia"/>
        </w:rPr>
        <w:t xml:space="preserve"> (quartile 0). This is often not really needed, but can be found if useful.</w:t>
      </w:r>
    </w:p>
    <w:p w14:paraId="734E19CA" w14:textId="77777777" w:rsidR="006F29B3" w:rsidRPr="00A81F92" w:rsidRDefault="006F29B3" w:rsidP="006F29B3">
      <w:pPr>
        <w:pStyle w:val="ListParagraph"/>
        <w:numPr>
          <w:ilvl w:val="0"/>
          <w:numId w:val="32"/>
        </w:numPr>
        <w:spacing w:after="160"/>
        <w:rPr>
          <w:rFonts w:eastAsiaTheme="minorEastAsia"/>
        </w:rPr>
      </w:pPr>
      <w:r>
        <w:rPr>
          <w:rFonts w:eastAsiaTheme="minorEastAsia"/>
        </w:rPr>
        <w:t xml:space="preserve">The highest value is called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oMath>
      <w:r>
        <w:rPr>
          <w:rFonts w:eastAsiaTheme="minorEastAsia"/>
        </w:rPr>
        <w:t xml:space="preserve"> (4</w:t>
      </w:r>
      <w:r w:rsidRPr="00A81F92">
        <w:rPr>
          <w:rFonts w:eastAsiaTheme="minorEastAsia"/>
          <w:vertAlign w:val="superscript"/>
        </w:rPr>
        <w:t>th</w:t>
      </w:r>
      <w:r>
        <w:rPr>
          <w:rFonts w:eastAsiaTheme="minorEastAsia"/>
        </w:rPr>
        <w:t xml:space="preserve"> quartile). The range can be calculated by finding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r>
          <w:rPr>
            <w:rFonts w:ascii="Cambria Math" w:eastAsiaTheme="minorEastAsia" w:hAnsi="Cambria Math"/>
          </w:rPr>
          <m:t>.</m:t>
        </m:r>
      </m:oMath>
    </w:p>
    <w:p w14:paraId="16404A8E" w14:textId="77777777" w:rsidR="006F29B3" w:rsidRPr="00A81F92" w:rsidRDefault="006F29B3" w:rsidP="006F29B3">
      <w:pPr>
        <w:pStyle w:val="ListParagraph"/>
        <w:numPr>
          <w:ilvl w:val="0"/>
          <w:numId w:val="32"/>
        </w:numPr>
        <w:spacing w:after="160"/>
        <w:rPr>
          <w:rFonts w:eastAsiaTheme="minorEastAsia"/>
        </w:rPr>
      </w:pPr>
      <w:r>
        <w:rPr>
          <w:rFonts w:eastAsiaTheme="minorEastAsia"/>
        </w:rPr>
        <w:t xml:space="preserve">Find the median. For </w:t>
      </w:r>
      <m:oMath>
        <m:r>
          <w:rPr>
            <w:rFonts w:ascii="Cambria Math" w:eastAsiaTheme="minorEastAsia" w:hAnsi="Cambria Math"/>
          </w:rPr>
          <m:t xml:space="preserve">n </m:t>
        </m:r>
      </m:oMath>
      <w:r w:rsidRPr="00A81F92">
        <w:rPr>
          <w:rFonts w:eastAsiaTheme="minorEastAsia"/>
        </w:rPr>
        <w:t>of data points, find</w:t>
      </w:r>
      <w:r>
        <w:rPr>
          <w:rFonts w:eastAsiaTheme="minorEastAsia"/>
        </w:rPr>
        <w:t xml:space="preserve"> the value in position </w:t>
      </w:r>
      <m:oMath>
        <m:f>
          <m:fPr>
            <m:ctrlPr>
              <w:rPr>
                <w:rFonts w:ascii="Cambria Math" w:eastAsiaTheme="minorEastAsia" w:hAnsi="Cambria Math"/>
              </w:rPr>
            </m:ctrlPr>
          </m:fPr>
          <m:num>
            <m:r>
              <w:rPr>
                <w:rFonts w:ascii="Cambria Math" w:eastAsiaTheme="minorEastAsia" w:hAnsi="Cambria Math"/>
              </w:rPr>
              <m:t>n</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w:rPr>
            <w:rFonts w:ascii="Cambria Math" w:eastAsiaTheme="minorEastAsia" w:hAnsi="Cambria Math"/>
          </w:rPr>
          <m:t>+0.5</m:t>
        </m:r>
      </m:oMath>
      <w:r>
        <w:rPr>
          <w:rFonts w:eastAsiaTheme="minorEastAsia"/>
        </w:rPr>
        <w:t xml:space="preserve"> (for example, for 5 data points, find the 3</w:t>
      </w:r>
      <w:r w:rsidRPr="00A81F92">
        <w:rPr>
          <w:rFonts w:eastAsiaTheme="minorEastAsia"/>
          <w:vertAlign w:val="superscript"/>
        </w:rPr>
        <w:t>rd</w:t>
      </w:r>
      <w:r>
        <w:rPr>
          <w:rFonts w:eastAsiaTheme="minorEastAsia"/>
        </w:rPr>
        <w:t xml:space="preserve"> data point. This is the median). If </w:t>
      </w:r>
      <m:oMath>
        <m:r>
          <w:rPr>
            <w:rFonts w:ascii="Cambria Math" w:eastAsiaTheme="minorEastAsia" w:hAnsi="Cambria Math"/>
          </w:rPr>
          <m:t>n</m:t>
        </m:r>
      </m:oMath>
      <w:r>
        <w:rPr>
          <w:rFonts w:eastAsiaTheme="minorEastAsia"/>
        </w:rPr>
        <w:t xml:space="preserve"> is even, we find the values in positions </w:t>
      </w:r>
      <m:oMath>
        <m:f>
          <m:fPr>
            <m:ctrlPr>
              <w:rPr>
                <w:rFonts w:ascii="Cambria Math" w:eastAsiaTheme="minorEastAsia" w:hAnsi="Cambria Math"/>
              </w:rPr>
            </m:ctrlPr>
          </m:fPr>
          <m:num>
            <m:r>
              <w:rPr>
                <w:rFonts w:ascii="Cambria Math" w:eastAsiaTheme="minorEastAsia" w:hAnsi="Cambria Math"/>
              </w:rPr>
              <m:t>n</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oMath>
      <w:r>
        <w:rPr>
          <w:rFonts w:eastAsiaTheme="minorEastAsia"/>
        </w:rPr>
        <w:t xml:space="preserve"> and </w:t>
      </w:r>
      <m:oMath>
        <m:f>
          <m:fPr>
            <m:ctrlPr>
              <w:rPr>
                <w:rFonts w:ascii="Cambria Math" w:eastAsiaTheme="minorEastAsia" w:hAnsi="Cambria Math"/>
              </w:rPr>
            </m:ctrlPr>
          </m:fPr>
          <m:num>
            <m:r>
              <w:rPr>
                <w:rFonts w:ascii="Cambria Math" w:eastAsiaTheme="minorEastAsia" w:hAnsi="Cambria Math"/>
              </w:rPr>
              <m:t>n</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w:rPr>
            <w:rFonts w:ascii="Cambria Math" w:eastAsiaTheme="minorEastAsia" w:hAnsi="Cambria Math"/>
          </w:rPr>
          <m:t>+1</m:t>
        </m:r>
      </m:oMath>
      <w:r>
        <w:rPr>
          <w:rFonts w:eastAsiaTheme="minorEastAsia"/>
        </w:rPr>
        <w:t xml:space="preserve"> and find the point between them by adding them together and dividing by 2 (for example, for 10 data points, add together the 5</w:t>
      </w:r>
      <w:r w:rsidRPr="00A81F92">
        <w:rPr>
          <w:rFonts w:eastAsiaTheme="minorEastAsia"/>
          <w:vertAlign w:val="superscript"/>
        </w:rPr>
        <w:t>th</w:t>
      </w:r>
      <w:r>
        <w:rPr>
          <w:rFonts w:eastAsiaTheme="minorEastAsia"/>
        </w:rPr>
        <w:t xml:space="preserve"> and 6</w:t>
      </w:r>
      <w:r w:rsidRPr="00A81F92">
        <w:rPr>
          <w:rFonts w:eastAsiaTheme="minorEastAsia"/>
          <w:vertAlign w:val="superscript"/>
        </w:rPr>
        <w:t>th</w:t>
      </w:r>
      <w:r>
        <w:rPr>
          <w:rFonts w:eastAsiaTheme="minorEastAsia"/>
        </w:rPr>
        <w:t xml:space="preserve"> values and divide that by 2). </w:t>
      </w:r>
      <w:r>
        <w:rPr>
          <w:rFonts w:eastAsiaTheme="minorEastAsia"/>
        </w:rPr>
        <w:br/>
        <w:t xml:space="preserve">The median is called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(2</w:t>
      </w:r>
      <w:r w:rsidRPr="00A81F92">
        <w:rPr>
          <w:rFonts w:eastAsiaTheme="minorEastAsia"/>
          <w:vertAlign w:val="superscript"/>
        </w:rPr>
        <w:t>nd</w:t>
      </w:r>
      <w:r>
        <w:rPr>
          <w:rFonts w:eastAsiaTheme="minorEastAsia"/>
        </w:rPr>
        <w:t xml:space="preserve"> quartile).</w:t>
      </w:r>
    </w:p>
    <w:p w14:paraId="3B78D9EA" w14:textId="77777777" w:rsidR="006F29B3" w:rsidRDefault="006F29B3" w:rsidP="006F29B3">
      <w:pPr>
        <w:pStyle w:val="ListParagraph"/>
        <w:numPr>
          <w:ilvl w:val="0"/>
          <w:numId w:val="32"/>
        </w:numPr>
        <w:spacing w:after="160"/>
        <w:rPr>
          <w:rFonts w:eastAsiaTheme="minorEastAsia"/>
        </w:rPr>
      </w:pPr>
      <w:r>
        <w:rPr>
          <w:rFonts w:eastAsiaTheme="minorEastAsia"/>
        </w:rPr>
        <w:t xml:space="preserve">We are now left with two sets of numbers: those above the median, and those below. We find the median of each of these sets (make sure not to put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in either set before finding the median)</w:t>
      </w:r>
      <w:r w:rsidRPr="00A81F92">
        <w:rPr>
          <w:rFonts w:eastAsiaTheme="minorEastAsia"/>
        </w:rPr>
        <w:t>.</w:t>
      </w:r>
    </w:p>
    <w:p w14:paraId="264CC5EB" w14:textId="77777777" w:rsidR="006F29B3" w:rsidRDefault="006F29B3" w:rsidP="006F29B3">
      <w:pPr>
        <w:pStyle w:val="ListParagraph"/>
        <w:numPr>
          <w:ilvl w:val="0"/>
          <w:numId w:val="32"/>
        </w:numPr>
        <w:spacing w:after="160"/>
        <w:rPr>
          <w:rFonts w:eastAsiaTheme="minorEastAsia"/>
        </w:rPr>
      </w:pPr>
      <w:r>
        <w:rPr>
          <w:rFonts w:eastAsiaTheme="minorEastAsia"/>
        </w:rPr>
        <w:t xml:space="preserve">The median of the numbers lower than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is called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w:r>
        <w:rPr>
          <w:rFonts w:eastAsiaTheme="minorEastAsia"/>
        </w:rPr>
        <w:t xml:space="preserve"> (1</w:t>
      </w:r>
      <w:r w:rsidRPr="00A81F92">
        <w:rPr>
          <w:rFonts w:eastAsiaTheme="minorEastAsia"/>
          <w:vertAlign w:val="superscript"/>
        </w:rPr>
        <w:t>st</w:t>
      </w:r>
      <w:r>
        <w:rPr>
          <w:rFonts w:eastAsiaTheme="minorEastAsia"/>
        </w:rPr>
        <w:t xml:space="preserve"> quartile) and the median of the numbers higher than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is called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oMath>
      <w:r>
        <w:rPr>
          <w:rFonts w:eastAsiaTheme="minorEastAsia"/>
        </w:rPr>
        <w:t xml:space="preserve"> (3</w:t>
      </w:r>
      <w:r w:rsidRPr="00A81F92">
        <w:rPr>
          <w:rFonts w:eastAsiaTheme="minorEastAsia"/>
          <w:vertAlign w:val="superscript"/>
        </w:rPr>
        <w:t>rd</w:t>
      </w:r>
      <w:r>
        <w:rPr>
          <w:rFonts w:eastAsiaTheme="minorEastAsia"/>
        </w:rPr>
        <w:t xml:space="preserve"> quartile).</w:t>
      </w:r>
    </w:p>
    <w:p w14:paraId="6A518F07" w14:textId="77777777" w:rsidR="006F29B3" w:rsidRDefault="006F29B3" w:rsidP="006F29B3">
      <w:pPr>
        <w:pStyle w:val="ListParagraph"/>
        <w:numPr>
          <w:ilvl w:val="0"/>
          <w:numId w:val="32"/>
        </w:numPr>
        <w:spacing w:after="160"/>
        <w:rPr>
          <w:rFonts w:eastAsiaTheme="minorEastAsia"/>
        </w:rPr>
      </w:pPr>
      <w:r>
        <w:rPr>
          <w:rFonts w:eastAsiaTheme="minorEastAsia"/>
        </w:rPr>
        <w:t xml:space="preserve">The interquartile range (IQR) is given by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w:r>
        <w:rPr>
          <w:rFonts w:eastAsiaTheme="minorEastAsia"/>
        </w:rPr>
        <w:t>.</w:t>
      </w:r>
    </w:p>
    <w:p w14:paraId="13B17717" w14:textId="77777777" w:rsidR="006F29B3" w:rsidRDefault="006F29B3">
      <w:pPr>
        <w:spacing w:line="240" w:lineRule="auto"/>
        <w:rPr>
          <w:rFonts w:eastAsiaTheme="minorEastAsia" w:cstheme="majorBidi"/>
          <w:b/>
          <w:color w:val="000000" w:themeColor="text1"/>
          <w:szCs w:val="26"/>
        </w:rPr>
      </w:pPr>
      <w:r>
        <w:rPr>
          <w:rFonts w:eastAsiaTheme="minorEastAsia"/>
        </w:rPr>
        <w:br w:type="page"/>
      </w:r>
    </w:p>
    <w:p w14:paraId="54F4BDD3" w14:textId="77777777" w:rsidR="006F29B3" w:rsidRPr="006F29B3" w:rsidRDefault="006F29B3" w:rsidP="006F29B3">
      <w:pPr>
        <w:pStyle w:val="Heading1Factsheets"/>
        <w:spacing w:line="240" w:lineRule="auto"/>
        <w:rPr>
          <w:sz w:val="36"/>
          <w:szCs w:val="28"/>
        </w:rPr>
      </w:pPr>
      <w:r w:rsidRPr="006F29B3">
        <w:rPr>
          <w:sz w:val="40"/>
        </w:rPr>
        <w:lastRenderedPageBreak/>
        <w:t>Interquartile range and box plots</w:t>
      </w:r>
    </w:p>
    <w:p w14:paraId="4C233832" w14:textId="77777777" w:rsidR="006F29B3" w:rsidRPr="00BA5D25" w:rsidRDefault="006F29B3" w:rsidP="006F29B3">
      <w:pPr>
        <w:spacing w:line="240" w:lineRule="auto"/>
        <w:jc w:val="right"/>
        <w:rPr>
          <w:rFonts w:cs="Arial"/>
        </w:rPr>
      </w:pPr>
      <w:r>
        <w:rPr>
          <w:rFonts w:cs="Arial"/>
        </w:rPr>
        <w:t>Study Development Factsheet</w:t>
      </w:r>
    </w:p>
    <w:p w14:paraId="7E2FA942" w14:textId="77777777" w:rsidR="006F29B3" w:rsidRPr="00D27F74" w:rsidRDefault="006F29B3" w:rsidP="006F29B3">
      <w:pPr>
        <w:jc w:val="right"/>
        <w:rPr>
          <w:rFonts w:cs="Arial"/>
          <w:sz w:val="28"/>
          <w:szCs w:val="28"/>
        </w:rPr>
      </w:pPr>
      <w:r>
        <w:rPr>
          <w:rFonts w:cs="Arial"/>
          <w:noProof/>
          <w:sz w:val="22"/>
          <w:szCs w:val="22"/>
        </w:rPr>
        <mc:AlternateContent>
          <mc:Choice Requires="wps">
            <w:drawing>
              <wp:anchor distT="0" distB="0" distL="114300" distR="114300" simplePos="0" relativeHeight="251663360" behindDoc="0" locked="0" layoutInCell="1" allowOverlap="1" wp14:anchorId="057D33AE" wp14:editId="2F344080">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2FE4A" id="Straight Connector 2"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JbFNKu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55E8E465" w14:textId="20666806" w:rsidR="006F29B3" w:rsidRDefault="006F29B3" w:rsidP="006F29B3">
      <w:pPr>
        <w:pStyle w:val="Heading2"/>
        <w:rPr>
          <w:rFonts w:eastAsiaTheme="minorEastAsia"/>
        </w:rPr>
      </w:pPr>
      <w:r>
        <w:rPr>
          <w:rFonts w:eastAsiaTheme="minorEastAsia"/>
        </w:rPr>
        <w:t>Example</w:t>
      </w:r>
    </w:p>
    <w:p w14:paraId="628EE343" w14:textId="77777777" w:rsidR="006F29B3" w:rsidRDefault="006F29B3" w:rsidP="006F29B3">
      <w:r>
        <w:t>A bookshop records how many books each customer bought one day. They get the following results:</w:t>
      </w:r>
    </w:p>
    <w:p w14:paraId="1EB162C0" w14:textId="77777777" w:rsidR="006F29B3" w:rsidRDefault="006F29B3" w:rsidP="006F29B3">
      <w:r>
        <w:t>2, 1, 1, 3, 95, 1, 4, 5, 1, 0, 1, 0, 1, 0, 0, 0</w:t>
      </w:r>
    </w:p>
    <w:p w14:paraId="16261853" w14:textId="77777777" w:rsidR="006F29B3" w:rsidRDefault="006F29B3" w:rsidP="006F29B3">
      <w:r>
        <w:t>Find the interquartile range and justify your reason for finding the IQR instead of the range.</w:t>
      </w:r>
    </w:p>
    <w:p w14:paraId="4E7FE0F3" w14:textId="77777777" w:rsidR="006F29B3" w:rsidRDefault="006F29B3" w:rsidP="006F29B3">
      <w:pPr>
        <w:pStyle w:val="Heading2"/>
      </w:pPr>
      <w:r>
        <w:t>Answer</w:t>
      </w:r>
    </w:p>
    <w:p w14:paraId="1AE597FB" w14:textId="77777777" w:rsidR="006F29B3" w:rsidRDefault="006F29B3" w:rsidP="006F29B3">
      <w:pPr>
        <w:pStyle w:val="ListParagraph"/>
        <w:numPr>
          <w:ilvl w:val="0"/>
          <w:numId w:val="33"/>
        </w:numPr>
        <w:spacing w:after="160"/>
      </w:pPr>
      <w:r>
        <w:t>We put the values in order from smallest to largest:</w:t>
      </w:r>
      <w:r>
        <w:br/>
        <w:t xml:space="preserve">0, 0, 0, 0, 0, 1, 1, 1, 1, 1, 1, 2, 3, 4, 5, 95 </w:t>
      </w:r>
    </w:p>
    <w:p w14:paraId="75043985" w14:textId="77777777" w:rsidR="006F29B3" w:rsidRPr="006935DB" w:rsidRDefault="006F29B3" w:rsidP="006F29B3">
      <w:pPr>
        <w:pStyle w:val="ListParagraph"/>
        <w:numPr>
          <w:ilvl w:val="0"/>
          <w:numId w:val="33"/>
        </w:numPr>
        <w:spacing w:after="160"/>
      </w:pPr>
      <m:oMath>
        <m:sSub>
          <m:sSubPr>
            <m:ctrlPr>
              <w:rPr>
                <w:rFonts w:ascii="Cambria Math" w:hAnsi="Cambria Math"/>
                <w:i/>
              </w:rPr>
            </m:ctrlPr>
          </m:sSubPr>
          <m:e>
            <m:r>
              <w:rPr>
                <w:rFonts w:ascii="Cambria Math" w:hAnsi="Cambria Math"/>
              </w:rPr>
              <m:t>Q</m:t>
            </m:r>
          </m:e>
          <m:sub>
            <m:r>
              <w:rPr>
                <w:rFonts w:ascii="Cambria Math" w:hAnsi="Cambria Math"/>
              </w:rPr>
              <m:t>0</m:t>
            </m:r>
          </m:sub>
        </m:sSub>
      </m:oMath>
      <w:r>
        <w:rPr>
          <w:rFonts w:eastAsiaTheme="minorEastAsia"/>
        </w:rPr>
        <w:t xml:space="preserve"> = 0</w:t>
      </w:r>
    </w:p>
    <w:p w14:paraId="3E1F8C24" w14:textId="77777777" w:rsidR="006F29B3" w:rsidRPr="006935DB" w:rsidRDefault="006F29B3" w:rsidP="006F29B3">
      <w:pPr>
        <w:pStyle w:val="ListParagraph"/>
        <w:numPr>
          <w:ilvl w:val="0"/>
          <w:numId w:val="33"/>
        </w:numPr>
        <w:spacing w:after="160"/>
        <w:rPr>
          <w:rFonts w:eastAsiaTheme="minorEastAsia"/>
        </w:rPr>
      </w:pPr>
      <m:oMath>
        <m:sSub>
          <m:sSubPr>
            <m:ctrlPr>
              <w:rPr>
                <w:rFonts w:ascii="Cambria Math" w:hAnsi="Cambria Math"/>
                <w:i/>
              </w:rPr>
            </m:ctrlPr>
          </m:sSubPr>
          <m:e>
            <m:r>
              <w:rPr>
                <w:rFonts w:ascii="Cambria Math" w:hAnsi="Cambria Math"/>
              </w:rPr>
              <m:t>Q</m:t>
            </m:r>
          </m:e>
          <m:sub>
            <m:r>
              <w:rPr>
                <w:rFonts w:ascii="Cambria Math" w:hAnsi="Cambria Math"/>
              </w:rPr>
              <m:t>4</m:t>
            </m:r>
          </m:sub>
        </m:sSub>
        <m:r>
          <w:rPr>
            <w:rFonts w:ascii="Cambria Math" w:hAnsi="Cambria Math"/>
          </w:rPr>
          <m:t>=95</m:t>
        </m:r>
      </m:oMath>
    </w:p>
    <w:p w14:paraId="5B501F69" w14:textId="77777777" w:rsidR="006F29B3" w:rsidRDefault="006F29B3" w:rsidP="006F29B3">
      <w:pPr>
        <w:pStyle w:val="ListParagraph"/>
        <w:numPr>
          <w:ilvl w:val="0"/>
          <w:numId w:val="33"/>
        </w:numPr>
        <w:spacing w:after="160"/>
        <w:rPr>
          <w:rFonts w:eastAsiaTheme="minorEastAsia"/>
        </w:rPr>
      </w:pPr>
      <w:r>
        <w:rPr>
          <w:rFonts w:eastAsiaTheme="minorEastAsia"/>
        </w:rPr>
        <w:t>There are 16 values, so we find the values in position 8 and 9 and average them:</w:t>
      </w:r>
      <w:r>
        <w:rPr>
          <w:rFonts w:eastAsiaTheme="minorEastAsia"/>
        </w:rPr>
        <w:br/>
        <w:t>8</w:t>
      </w:r>
      <w:r w:rsidRPr="006935DB">
        <w:rPr>
          <w:rFonts w:eastAsiaTheme="minorEastAsia"/>
          <w:vertAlign w:val="superscript"/>
        </w:rPr>
        <w:t>th</w:t>
      </w:r>
      <w:r>
        <w:rPr>
          <w:rFonts w:eastAsiaTheme="minorEastAsia"/>
        </w:rPr>
        <w:t xml:space="preserve"> = 1, 9</w:t>
      </w:r>
      <w:r w:rsidRPr="006935DB">
        <w:rPr>
          <w:rFonts w:eastAsiaTheme="minorEastAsia"/>
          <w:vertAlign w:val="superscript"/>
        </w:rPr>
        <w:t>th</w:t>
      </w:r>
      <w:r>
        <w:rPr>
          <w:rFonts w:eastAsiaTheme="minorEastAsia"/>
        </w:rPr>
        <w:t xml:space="preserve"> = 1, average = 1.</w:t>
      </w:r>
    </w:p>
    <w:p w14:paraId="2BD1F349" w14:textId="77777777" w:rsidR="006F29B3" w:rsidRPr="006935DB" w:rsidRDefault="006F29B3" w:rsidP="006F29B3">
      <w:pPr>
        <w:pStyle w:val="ListParagraph"/>
        <w:rPr>
          <w:rFonts w:eastAsiaTheme="minorEastAsia"/>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 1</w:t>
      </w:r>
    </w:p>
    <w:p w14:paraId="306EFFD4" w14:textId="77777777" w:rsidR="006F29B3" w:rsidRDefault="006F29B3" w:rsidP="006F29B3">
      <w:pPr>
        <w:pStyle w:val="ListParagraph"/>
        <w:numPr>
          <w:ilvl w:val="0"/>
          <w:numId w:val="33"/>
        </w:numPr>
        <w:spacing w:after="160"/>
        <w:rPr>
          <w:rFonts w:eastAsiaTheme="minorEastAsia"/>
        </w:rPr>
      </w:pPr>
      <w:r>
        <w:rPr>
          <w:rFonts w:eastAsiaTheme="minorEastAsia"/>
        </w:rPr>
        <w:t xml:space="preserve"> We now have two sets of numbers: those lower than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0, 0, 0, 0, 0, 1, 1, 1, and those higher than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m:t>
        </m:r>
      </m:oMath>
      <w:r>
        <w:rPr>
          <w:rFonts w:eastAsiaTheme="minorEastAsia"/>
        </w:rPr>
        <w:t xml:space="preserve"> 1, 1, 1, 2, 3, 4, 5, 95.</w:t>
      </w:r>
    </w:p>
    <w:p w14:paraId="2D59265C" w14:textId="77777777" w:rsidR="006F29B3" w:rsidRDefault="006F29B3" w:rsidP="006F29B3">
      <w:pPr>
        <w:pStyle w:val="ListParagraph"/>
        <w:numPr>
          <w:ilvl w:val="0"/>
          <w:numId w:val="33"/>
        </w:numPr>
        <w:spacing w:after="160"/>
        <w:rPr>
          <w:rFonts w:eastAsiaTheme="minorEastAsia"/>
        </w:rPr>
      </w:pPr>
      <w:r>
        <w:rPr>
          <w:rFonts w:eastAsiaTheme="minorEastAsia"/>
        </w:rPr>
        <w:t xml:space="preserve">The median of those lower than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is found by averaging those in the 4</w:t>
      </w:r>
      <w:r w:rsidRPr="006935DB">
        <w:rPr>
          <w:rFonts w:eastAsiaTheme="minorEastAsia"/>
          <w:vertAlign w:val="superscript"/>
        </w:rPr>
        <w:t>th</w:t>
      </w:r>
      <w:r>
        <w:rPr>
          <w:rFonts w:eastAsiaTheme="minorEastAsia"/>
        </w:rPr>
        <w:t xml:space="preserve"> and 5</w:t>
      </w:r>
      <w:r w:rsidRPr="006935DB">
        <w:rPr>
          <w:rFonts w:eastAsiaTheme="minorEastAsia"/>
          <w:vertAlign w:val="superscript"/>
        </w:rPr>
        <w:t>th</w:t>
      </w:r>
      <w:r>
        <w:rPr>
          <w:rFonts w:eastAsiaTheme="minorEastAsia"/>
        </w:rPr>
        <w:t xml:space="preserve"> positions: 4</w:t>
      </w:r>
      <w:r w:rsidRPr="006935DB">
        <w:rPr>
          <w:rFonts w:eastAsiaTheme="minorEastAsia"/>
          <w:vertAlign w:val="superscript"/>
        </w:rPr>
        <w:t>th</w:t>
      </w:r>
      <w:r>
        <w:rPr>
          <w:rFonts w:eastAsiaTheme="minorEastAsia"/>
        </w:rPr>
        <w:t xml:space="preserve"> = 0, 5</w:t>
      </w:r>
      <w:r w:rsidRPr="006935DB">
        <w:rPr>
          <w:rFonts w:eastAsiaTheme="minorEastAsia"/>
          <w:vertAlign w:val="superscript"/>
        </w:rPr>
        <w:t>th</w:t>
      </w:r>
      <w:r>
        <w:rPr>
          <w:rFonts w:eastAsiaTheme="minorEastAsia"/>
        </w:rPr>
        <w:t xml:space="preserve"> = 0, average = 0.</w:t>
      </w:r>
      <w:r>
        <w:rPr>
          <w:rFonts w:eastAsiaTheme="minorEastAsia"/>
        </w:rPr>
        <w:br/>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w:r>
        <w:rPr>
          <w:rFonts w:eastAsiaTheme="minorEastAsia"/>
        </w:rPr>
        <w:t xml:space="preserve"> = 0</w:t>
      </w:r>
    </w:p>
    <w:p w14:paraId="50214FB1" w14:textId="77777777" w:rsidR="006F29B3" w:rsidRPr="006935DB" w:rsidRDefault="006F29B3" w:rsidP="006F29B3">
      <w:pPr>
        <w:pStyle w:val="ListParagraph"/>
        <w:numPr>
          <w:ilvl w:val="0"/>
          <w:numId w:val="33"/>
        </w:numPr>
        <w:spacing w:after="160"/>
        <w:rPr>
          <w:rFonts w:eastAsiaTheme="minorEastAsia"/>
        </w:rPr>
      </w:pPr>
      <w:r>
        <w:rPr>
          <w:rFonts w:eastAsiaTheme="minorEastAsia"/>
        </w:rPr>
        <w:t xml:space="preserve">The median of those higher than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is found by averaging those in the 12</w:t>
      </w:r>
      <w:r w:rsidRPr="006935DB">
        <w:rPr>
          <w:rFonts w:eastAsiaTheme="minorEastAsia"/>
          <w:vertAlign w:val="superscript"/>
        </w:rPr>
        <w:t>th</w:t>
      </w:r>
      <w:r>
        <w:rPr>
          <w:rFonts w:eastAsiaTheme="minorEastAsia"/>
        </w:rPr>
        <w:t xml:space="preserve"> and 13</w:t>
      </w:r>
      <w:r w:rsidRPr="006935DB">
        <w:rPr>
          <w:rFonts w:eastAsiaTheme="minorEastAsia"/>
          <w:vertAlign w:val="superscript"/>
        </w:rPr>
        <w:t>th</w:t>
      </w:r>
      <w:r>
        <w:rPr>
          <w:rFonts w:eastAsiaTheme="minorEastAsia"/>
        </w:rPr>
        <w:t xml:space="preserve"> positions: 12</w:t>
      </w:r>
      <w:r w:rsidRPr="006935DB">
        <w:rPr>
          <w:rFonts w:eastAsiaTheme="minorEastAsia"/>
          <w:vertAlign w:val="superscript"/>
        </w:rPr>
        <w:t>th</w:t>
      </w:r>
      <w:r>
        <w:rPr>
          <w:rFonts w:eastAsiaTheme="minorEastAsia"/>
        </w:rPr>
        <w:t xml:space="preserve"> = 2, 13</w:t>
      </w:r>
      <w:r w:rsidRPr="006935DB">
        <w:rPr>
          <w:rFonts w:eastAsiaTheme="minorEastAsia"/>
          <w:vertAlign w:val="superscript"/>
        </w:rPr>
        <w:t>th</w:t>
      </w:r>
      <w:r>
        <w:rPr>
          <w:rFonts w:eastAsiaTheme="minorEastAsia"/>
        </w:rPr>
        <w:t xml:space="preserve"> = 3, average = 2.5.</w:t>
      </w:r>
      <w:r>
        <w:rPr>
          <w:rFonts w:eastAsiaTheme="minorEastAsia"/>
        </w:rPr>
        <w:br/>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oMath>
      <w:r>
        <w:rPr>
          <w:rFonts w:eastAsiaTheme="minorEastAsia"/>
        </w:rPr>
        <w:t xml:space="preserve"> = 2.5</w:t>
      </w:r>
    </w:p>
    <w:p w14:paraId="28FB22F4" w14:textId="77777777" w:rsidR="006F29B3" w:rsidRDefault="006F29B3" w:rsidP="006F29B3">
      <w:pPr>
        <w:pStyle w:val="ListParagraph"/>
        <w:numPr>
          <w:ilvl w:val="0"/>
          <w:numId w:val="33"/>
        </w:numPr>
        <w:spacing w:after="160"/>
        <w:rPr>
          <w:rFonts w:eastAsiaTheme="minorEastAsia"/>
        </w:rPr>
      </w:pPr>
      <w:r>
        <w:rPr>
          <w:rFonts w:eastAsiaTheme="minorEastAsia"/>
        </w:rPr>
        <w:t xml:space="preserve">The IQR is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w:r>
        <w:rPr>
          <w:rFonts w:eastAsiaTheme="minorEastAsia"/>
        </w:rPr>
        <w:t xml:space="preserve"> = 2.5 – 0 = 2.5</w:t>
      </w:r>
    </w:p>
    <w:p w14:paraId="4578A276" w14:textId="77777777" w:rsidR="006F29B3" w:rsidRDefault="006F29B3" w:rsidP="006F29B3">
      <w:pPr>
        <w:rPr>
          <w:rFonts w:eastAsiaTheme="minorEastAsia"/>
        </w:rPr>
      </w:pPr>
      <w:r>
        <w:rPr>
          <w:rFonts w:eastAsiaTheme="minorEastAsia"/>
        </w:rPr>
        <w:t>We find the IQR rather than the range since 95 books is obviously an outlier for the shop (perhaps a large order was placed for an event- but it seems strange next to all the other values).</w:t>
      </w:r>
    </w:p>
    <w:p w14:paraId="1927AF4F" w14:textId="77777777" w:rsidR="006F29B3" w:rsidRDefault="006F29B3">
      <w:pPr>
        <w:spacing w:line="240" w:lineRule="auto"/>
        <w:rPr>
          <w:rFonts w:eastAsiaTheme="minorEastAsia" w:cstheme="majorBidi"/>
          <w:b/>
          <w:color w:val="000000" w:themeColor="text1"/>
          <w:szCs w:val="26"/>
        </w:rPr>
      </w:pPr>
      <w:r>
        <w:rPr>
          <w:rFonts w:eastAsiaTheme="minorEastAsia"/>
        </w:rPr>
        <w:br w:type="page"/>
      </w:r>
    </w:p>
    <w:p w14:paraId="227D1C5B" w14:textId="77777777" w:rsidR="006F29B3" w:rsidRPr="006F29B3" w:rsidRDefault="006F29B3" w:rsidP="006F29B3">
      <w:pPr>
        <w:pStyle w:val="Heading1Factsheets"/>
        <w:spacing w:line="240" w:lineRule="auto"/>
        <w:rPr>
          <w:sz w:val="36"/>
          <w:szCs w:val="28"/>
        </w:rPr>
      </w:pPr>
      <w:r w:rsidRPr="006F29B3">
        <w:rPr>
          <w:sz w:val="40"/>
        </w:rPr>
        <w:lastRenderedPageBreak/>
        <w:t>Interquartile range and box plots</w:t>
      </w:r>
    </w:p>
    <w:p w14:paraId="34B59172" w14:textId="77777777" w:rsidR="006F29B3" w:rsidRPr="00BA5D25" w:rsidRDefault="006F29B3" w:rsidP="006F29B3">
      <w:pPr>
        <w:spacing w:line="240" w:lineRule="auto"/>
        <w:jc w:val="right"/>
        <w:rPr>
          <w:rFonts w:cs="Arial"/>
        </w:rPr>
      </w:pPr>
      <w:r>
        <w:rPr>
          <w:rFonts w:cs="Arial"/>
        </w:rPr>
        <w:t>Study Development Factsheet</w:t>
      </w:r>
    </w:p>
    <w:p w14:paraId="349999B5" w14:textId="77777777" w:rsidR="006F29B3" w:rsidRPr="00D27F74" w:rsidRDefault="006F29B3" w:rsidP="006F29B3">
      <w:pPr>
        <w:jc w:val="right"/>
        <w:rPr>
          <w:rFonts w:cs="Arial"/>
          <w:sz w:val="28"/>
          <w:szCs w:val="28"/>
        </w:rPr>
      </w:pPr>
      <w:r>
        <w:rPr>
          <w:rFonts w:cs="Arial"/>
          <w:noProof/>
          <w:sz w:val="22"/>
          <w:szCs w:val="22"/>
        </w:rPr>
        <mc:AlternateContent>
          <mc:Choice Requires="wps">
            <w:drawing>
              <wp:anchor distT="0" distB="0" distL="114300" distR="114300" simplePos="0" relativeHeight="251665408" behindDoc="0" locked="0" layoutInCell="1" allowOverlap="1" wp14:anchorId="03AA7FB0" wp14:editId="3EF128A0">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0123D" id="Straight Connector 3"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3FFD6F12" w14:textId="029B4160" w:rsidR="006F29B3" w:rsidRDefault="006F29B3" w:rsidP="006F29B3">
      <w:pPr>
        <w:pStyle w:val="Heading2"/>
        <w:rPr>
          <w:rFonts w:eastAsiaTheme="minorEastAsia"/>
        </w:rPr>
      </w:pPr>
      <w:r>
        <w:rPr>
          <w:rFonts w:eastAsiaTheme="minorEastAsia"/>
        </w:rPr>
        <w:t>Drawing a box plot</w:t>
      </w:r>
    </w:p>
    <w:p w14:paraId="789AD615" w14:textId="77777777" w:rsidR="006F29B3" w:rsidRDefault="006F29B3" w:rsidP="006F29B3">
      <w:pPr>
        <w:rPr>
          <w:rFonts w:eastAsiaTheme="minorEastAsia"/>
        </w:rPr>
      </w:pPr>
      <w:r>
        <w:t xml:space="preserve">We can use the values for </w:t>
      </w:r>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3</m:t>
            </m:r>
          </m:sub>
        </m:sSub>
      </m:oMath>
      <w:r>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oMath>
      <w:r>
        <w:rPr>
          <w:rFonts w:eastAsiaTheme="minorEastAsia"/>
        </w:rPr>
        <w:t xml:space="preserve"> to draw a box plot (also called a box and whisker plot). These are useful for quickly seeing if data is skewed.</w:t>
      </w:r>
    </w:p>
    <w:p w14:paraId="6713EDF2" w14:textId="77777777" w:rsidR="006F29B3" w:rsidRDefault="006F29B3" w:rsidP="006F29B3">
      <w:pPr>
        <w:rPr>
          <w:rFonts w:eastAsiaTheme="minorEastAsia"/>
        </w:rPr>
      </w:pPr>
      <w:r>
        <w:rPr>
          <w:rFonts w:eastAsiaTheme="minorEastAsia"/>
        </w:rPr>
        <w:t>A box plot is drawn as follows:</w:t>
      </w:r>
    </w:p>
    <w:p w14:paraId="029C42BF" w14:textId="77777777" w:rsidR="006F29B3" w:rsidRDefault="006F29B3" w:rsidP="006F29B3">
      <w:pPr>
        <w:rPr>
          <w:rFonts w:eastAsiaTheme="minorEastAsia"/>
        </w:rPr>
      </w:pPr>
      <w:r>
        <w:rPr>
          <w:rFonts w:eastAsiaTheme="minorEastAsia"/>
        </w:rPr>
        <w:t xml:space="preserve"> </w:t>
      </w:r>
      <w:r>
        <w:rPr>
          <w:rFonts w:eastAsiaTheme="minorEastAsia"/>
          <w:noProof/>
        </w:rPr>
        <w:drawing>
          <wp:inline distT="0" distB="0" distL="0" distR="0" wp14:anchorId="7952780D" wp14:editId="6BD49437">
            <wp:extent cx="5218789" cy="2171700"/>
            <wp:effectExtent l="0" t="0" r="1270" b="0"/>
            <wp:docPr id="20" name="Picture 20" descr="A box and whisker plot is shown. There is a rectangle with two lines coming out of each side. The end of one line represents Q 0, and the end of the other represents Q 4. The place where the Q 0 line meets the box is labelled Q 1, and the place where the Q4 line meets the box is labelled Q3. Finally, there is a vertical line drawn in the box that is labelled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box and whisker plot is shown. There is a rectangle with two lines coming out of each side. The end of one line represents Q 0, and the end of the other represents Q 4. The place where the Q 0 line meets the box is labelled Q 1, and the place where the Q4 line meets the box is labelled Q3. Finally, there is a vertical line drawn in the box that is labelled Q2"/>
                    <pic:cNvPicPr/>
                  </pic:nvPicPr>
                  <pic:blipFill>
                    <a:blip r:embed="rId11">
                      <a:extLst>
                        <a:ext uri="{28A0092B-C50C-407E-A947-70E740481C1C}">
                          <a14:useLocalDpi xmlns:a14="http://schemas.microsoft.com/office/drawing/2010/main" val="0"/>
                        </a:ext>
                      </a:extLst>
                    </a:blip>
                    <a:stretch>
                      <a:fillRect/>
                    </a:stretch>
                  </pic:blipFill>
                  <pic:spPr>
                    <a:xfrm>
                      <a:off x="0" y="0"/>
                      <a:ext cx="5231313" cy="2176912"/>
                    </a:xfrm>
                    <a:prstGeom prst="rect">
                      <a:avLst/>
                    </a:prstGeom>
                  </pic:spPr>
                </pic:pic>
              </a:graphicData>
            </a:graphic>
          </wp:inline>
        </w:drawing>
      </w:r>
    </w:p>
    <w:p w14:paraId="3FB94718" w14:textId="77777777" w:rsidR="006F29B3" w:rsidRDefault="006F29B3" w:rsidP="006F29B3">
      <w:pPr>
        <w:rPr>
          <w:rFonts w:eastAsiaTheme="minorEastAsia"/>
        </w:rPr>
      </w:pPr>
      <w:r>
        <w:rPr>
          <w:rFonts w:eastAsiaTheme="minorEastAsia"/>
        </w:rPr>
        <w:t xml:space="preserve">The lines that show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oMath>
      <w:r>
        <w:rPr>
          <w:rFonts w:eastAsiaTheme="minorEastAsia"/>
        </w:rPr>
        <w:t xml:space="preserve"> to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oMath>
      <w:r>
        <w:rPr>
          <w:rFonts w:eastAsiaTheme="minorEastAsia"/>
        </w:rPr>
        <w:t xml:space="preserve"> to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oMath>
      <w:r>
        <w:rPr>
          <w:rFonts w:eastAsiaTheme="minorEastAsia"/>
        </w:rPr>
        <w:t xml:space="preserve"> are called the ‘whiskers’ of the box and whisker plot, and the box between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oMath>
      <w:r>
        <w:rPr>
          <w:rFonts w:eastAsiaTheme="minorEastAsia"/>
        </w:rPr>
        <w:t xml:space="preserve"> is the ‘box’.</w:t>
      </w:r>
    </w:p>
    <w:p w14:paraId="28EB8F45" w14:textId="77777777" w:rsidR="006F29B3" w:rsidRDefault="006F29B3" w:rsidP="006F29B3">
      <w:pPr>
        <w:rPr>
          <w:rFonts w:eastAsiaTheme="minorEastAsia"/>
        </w:rPr>
      </w:pPr>
    </w:p>
    <w:p w14:paraId="41E935EB" w14:textId="5B3F5D4F" w:rsidR="006F29B3" w:rsidRDefault="006F29B3" w:rsidP="006F29B3">
      <w:pPr>
        <w:rPr>
          <w:rFonts w:eastAsiaTheme="minorEastAsia"/>
        </w:rPr>
      </w:pPr>
      <w:r>
        <w:rPr>
          <w:rFonts w:eastAsiaTheme="minorEastAsia"/>
        </w:rPr>
        <w:t xml:space="preserve">We can tell the skew by looking at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if it is closer to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w:r>
        <w:rPr>
          <w:rFonts w:eastAsiaTheme="minorEastAsia"/>
        </w:rPr>
        <w:t xml:space="preserve"> than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oMath>
      <w:r>
        <w:rPr>
          <w:rFonts w:eastAsiaTheme="minorEastAsia"/>
        </w:rPr>
        <w:t xml:space="preserve">, this is called ‘left skew’ or ‘positive skew’. If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oMath>
      <w:r>
        <w:rPr>
          <w:rFonts w:eastAsiaTheme="minorEastAsia"/>
        </w:rPr>
        <w:t xml:space="preserve"> is closer to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oMath>
      <w:r>
        <w:rPr>
          <w:rFonts w:eastAsiaTheme="minorEastAsia"/>
        </w:rPr>
        <w:t xml:space="preserve"> than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oMath>
      <w:r>
        <w:rPr>
          <w:rFonts w:eastAsiaTheme="minorEastAsia"/>
        </w:rPr>
        <w:t>, this is called ‘right skew’ or ‘negative skew’.</w:t>
      </w:r>
    </w:p>
    <w:p w14:paraId="1B2BD085" w14:textId="77777777" w:rsidR="006F29B3" w:rsidRDefault="006F29B3" w:rsidP="006F29B3">
      <w:pPr>
        <w:rPr>
          <w:rFonts w:eastAsiaTheme="minorEastAsia"/>
        </w:rPr>
      </w:pPr>
    </w:p>
    <w:p w14:paraId="2EEFE73E" w14:textId="77777777" w:rsidR="006F29B3" w:rsidRDefault="006F29B3">
      <w:pPr>
        <w:spacing w:line="240" w:lineRule="auto"/>
        <w:rPr>
          <w:rFonts w:eastAsiaTheme="minorEastAsia"/>
        </w:rPr>
      </w:pPr>
      <w:r>
        <w:rPr>
          <w:rFonts w:eastAsiaTheme="minorEastAsia"/>
        </w:rPr>
        <w:br w:type="page"/>
      </w:r>
    </w:p>
    <w:p w14:paraId="448706AC" w14:textId="77777777" w:rsidR="006F29B3" w:rsidRPr="006F29B3" w:rsidRDefault="006F29B3" w:rsidP="006F29B3">
      <w:pPr>
        <w:pStyle w:val="Heading1Factsheets"/>
        <w:spacing w:line="240" w:lineRule="auto"/>
        <w:rPr>
          <w:sz w:val="36"/>
          <w:szCs w:val="28"/>
        </w:rPr>
      </w:pPr>
      <w:r w:rsidRPr="006F29B3">
        <w:rPr>
          <w:sz w:val="40"/>
        </w:rPr>
        <w:lastRenderedPageBreak/>
        <w:t>Interquartile range and box plots</w:t>
      </w:r>
    </w:p>
    <w:p w14:paraId="0B17C376" w14:textId="77777777" w:rsidR="006F29B3" w:rsidRPr="00BA5D25" w:rsidRDefault="006F29B3" w:rsidP="006F29B3">
      <w:pPr>
        <w:spacing w:line="240" w:lineRule="auto"/>
        <w:jc w:val="right"/>
        <w:rPr>
          <w:rFonts w:cs="Arial"/>
        </w:rPr>
      </w:pPr>
      <w:r>
        <w:rPr>
          <w:rFonts w:cs="Arial"/>
        </w:rPr>
        <w:t>Study Development Factsheet</w:t>
      </w:r>
    </w:p>
    <w:p w14:paraId="29B24A94" w14:textId="77777777" w:rsidR="006F29B3" w:rsidRPr="00D27F74" w:rsidRDefault="006F29B3" w:rsidP="006F29B3">
      <w:pPr>
        <w:jc w:val="right"/>
        <w:rPr>
          <w:rFonts w:cs="Arial"/>
          <w:sz w:val="28"/>
          <w:szCs w:val="28"/>
        </w:rPr>
      </w:pPr>
      <w:r>
        <w:rPr>
          <w:rFonts w:cs="Arial"/>
          <w:noProof/>
          <w:sz w:val="22"/>
          <w:szCs w:val="22"/>
        </w:rPr>
        <mc:AlternateContent>
          <mc:Choice Requires="wps">
            <w:drawing>
              <wp:anchor distT="0" distB="0" distL="114300" distR="114300" simplePos="0" relativeHeight="251667456" behindDoc="0" locked="0" layoutInCell="1" allowOverlap="1" wp14:anchorId="37E3D8E5" wp14:editId="3B04ADD2">
                <wp:simplePos x="0" y="0"/>
                <wp:positionH relativeFrom="column">
                  <wp:posOffset>4445</wp:posOffset>
                </wp:positionH>
                <wp:positionV relativeFrom="paragraph">
                  <wp:posOffset>111289</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882C33" id="Straight Connector 4"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" strokecolor="black [3200]" strokeweight=".5pt">
                <v:stroke joinstyle="miter"/>
              </v:line>
            </w:pict>
          </mc:Fallback>
        </mc:AlternateContent>
      </w:r>
    </w:p>
    <w:p w14:paraId="2AC64CD1" w14:textId="7AEB462B" w:rsidR="006F29B3" w:rsidRDefault="006F29B3" w:rsidP="006F29B3">
      <w:pPr>
        <w:rPr>
          <w:rFonts w:eastAsiaTheme="minorEastAsia"/>
        </w:rPr>
      </w:pPr>
      <w:r>
        <w:rPr>
          <w:rFonts w:eastAsiaTheme="minorEastAsia"/>
        </w:rPr>
        <w:t>Sometimes these can look quite strange. For example, the box plot for the earlier bookshop example looks like this:</w:t>
      </w:r>
    </w:p>
    <w:p w14:paraId="147DBC9A" w14:textId="77777777" w:rsidR="006F29B3" w:rsidRPr="0090068F" w:rsidRDefault="006F29B3" w:rsidP="006F29B3">
      <w:pPr>
        <w:rPr>
          <w:rFonts w:eastAsiaTheme="minorEastAsia"/>
        </w:rPr>
      </w:pPr>
      <w:r>
        <w:rPr>
          <w:rFonts w:eastAsiaTheme="minorEastAsia"/>
          <w:noProof/>
        </w:rPr>
        <w:drawing>
          <wp:inline distT="0" distB="0" distL="0" distR="0" wp14:anchorId="5546E7CF" wp14:editId="73546B42">
            <wp:extent cx="6286500" cy="2817294"/>
            <wp:effectExtent l="0" t="0" r="0" b="2540"/>
            <wp:docPr id="21" name="Picture 21" descr="A box and whisker plot is shown. It is impossible to distinguish between Q 0 and Q 1 as they are drawn on top of each other, and the same for Q3 and Q2. Q4 is not shown as the scale only goes up t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ox and whisker plot is shown. It is impossible to distinguish between Q 0 and Q 1 as they are drawn on top of each other, and the same for Q3 and Q2. Q4 is not shown as the scale only goes up to 14"/>
                    <pic:cNvPicPr/>
                  </pic:nvPicPr>
                  <pic:blipFill>
                    <a:blip r:embed="rId12">
                      <a:extLst>
                        <a:ext uri="{28A0092B-C50C-407E-A947-70E740481C1C}">
                          <a14:useLocalDpi xmlns:a14="http://schemas.microsoft.com/office/drawing/2010/main" val="0"/>
                        </a:ext>
                      </a:extLst>
                    </a:blip>
                    <a:stretch>
                      <a:fillRect/>
                    </a:stretch>
                  </pic:blipFill>
                  <pic:spPr>
                    <a:xfrm>
                      <a:off x="0" y="0"/>
                      <a:ext cx="6298681" cy="2822753"/>
                    </a:xfrm>
                    <a:prstGeom prst="rect">
                      <a:avLst/>
                    </a:prstGeom>
                  </pic:spPr>
                </pic:pic>
              </a:graphicData>
            </a:graphic>
          </wp:inline>
        </w:drawing>
      </w:r>
    </w:p>
    <w:p w14:paraId="36B92F25" w14:textId="77777777" w:rsidR="006F29B3" w:rsidRPr="0090068F" w:rsidRDefault="006F29B3" w:rsidP="006F29B3">
      <w:pPr>
        <w:rPr>
          <w:rFonts w:eastAsiaTheme="minorEastAsia"/>
        </w:rPr>
      </w:pPr>
      <w:r>
        <w:rPr>
          <w:rFonts w:eastAsiaTheme="minorEastAsia"/>
        </w:rPr>
        <w:t xml:space="preserve">With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oMath>
      <w:r>
        <w:rPr>
          <w:rFonts w:eastAsiaTheme="minorEastAsia"/>
        </w:rPr>
        <w:t xml:space="preserve"> so far away that it isn’t actually shown on this diagram. This is still a box and whisker plot, and shows very strong negative skew.</w:t>
      </w:r>
    </w:p>
    <w:p w14:paraId="7D07244A" w14:textId="77777777" w:rsidR="00272C33" w:rsidRPr="00272C33" w:rsidRDefault="00272C33" w:rsidP="00272C33">
      <w:pPr>
        <w:pStyle w:val="ListParagraph"/>
        <w:ind w:left="1080"/>
        <w:rPr>
          <w:rFonts w:eastAsiaTheme="minorEastAsia"/>
        </w:rPr>
      </w:pPr>
    </w:p>
    <w:p w14:paraId="4D171814" w14:textId="02E7E98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080304">
      <w:pPr>
        <w:pStyle w:val="IntenseQuote"/>
        <w:numPr>
          <w:ilvl w:val="0"/>
          <w:numId w:val="1"/>
        </w:numPr>
      </w:pPr>
      <w:r>
        <w:t>Join a tutorial or workshop</w:t>
      </w:r>
      <w:r w:rsidR="00AF513C">
        <w:t xml:space="preserve"> on the </w:t>
      </w:r>
      <w:hyperlink r:id="rId13">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080304">
      <w:pPr>
        <w:pStyle w:val="IntenseQuote"/>
        <w:numPr>
          <w:ilvl w:val="0"/>
          <w:numId w:val="1"/>
        </w:numPr>
      </w:pPr>
      <w:r>
        <w:t xml:space="preserve">Access our Study Success resources </w:t>
      </w:r>
      <w:r w:rsidR="00AF513C">
        <w:t xml:space="preserve">on the </w:t>
      </w:r>
      <w:hyperlink r:id="rId14">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5"/>
      <w:footerReference w:type="default" r:id="rId16"/>
      <w:headerReference w:type="first" r:id="rId17"/>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D590" w14:textId="77777777" w:rsidR="0013348B" w:rsidRDefault="0013348B" w:rsidP="00BA5D25">
      <w:r>
        <w:separator/>
      </w:r>
    </w:p>
  </w:endnote>
  <w:endnote w:type="continuationSeparator" w:id="0">
    <w:p w14:paraId="5EDDA1C1" w14:textId="77777777" w:rsidR="0013348B" w:rsidRDefault="0013348B"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8FD9B0"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17FD" w14:textId="77777777" w:rsidR="0013348B" w:rsidRDefault="0013348B" w:rsidP="00BA5D25">
      <w:r>
        <w:separator/>
      </w:r>
    </w:p>
  </w:footnote>
  <w:footnote w:type="continuationSeparator" w:id="0">
    <w:p w14:paraId="1DAA423A" w14:textId="77777777" w:rsidR="0013348B" w:rsidRDefault="0013348B"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30D3D688" w:rsidR="00BA5D25" w:rsidRDefault="003544FC"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2B7C6CA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7D00"/>
    <w:multiLevelType w:val="hybridMultilevel"/>
    <w:tmpl w:val="644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A2B07"/>
    <w:multiLevelType w:val="hybridMultilevel"/>
    <w:tmpl w:val="C2BC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0435EF"/>
    <w:multiLevelType w:val="hybridMultilevel"/>
    <w:tmpl w:val="71009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01C7D"/>
    <w:multiLevelType w:val="hybridMultilevel"/>
    <w:tmpl w:val="A8DC7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B4F26"/>
    <w:multiLevelType w:val="hybridMultilevel"/>
    <w:tmpl w:val="B61C029C"/>
    <w:lvl w:ilvl="0" w:tplc="4AB8D44A">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F2D55"/>
    <w:multiLevelType w:val="hybridMultilevel"/>
    <w:tmpl w:val="7B18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E10B0"/>
    <w:multiLevelType w:val="multilevel"/>
    <w:tmpl w:val="E7845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707DC"/>
    <w:multiLevelType w:val="multilevel"/>
    <w:tmpl w:val="455C3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1136B"/>
    <w:multiLevelType w:val="hybridMultilevel"/>
    <w:tmpl w:val="BFDAB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60ECA"/>
    <w:multiLevelType w:val="multilevel"/>
    <w:tmpl w:val="2DFEB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F5C7D"/>
    <w:multiLevelType w:val="hybridMultilevel"/>
    <w:tmpl w:val="43CEB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7651A"/>
    <w:multiLevelType w:val="multilevel"/>
    <w:tmpl w:val="BA82A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424BF"/>
    <w:multiLevelType w:val="multilevel"/>
    <w:tmpl w:val="F39A1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B4659"/>
    <w:multiLevelType w:val="hybridMultilevel"/>
    <w:tmpl w:val="C6FE7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5144BA"/>
    <w:multiLevelType w:val="hybridMultilevel"/>
    <w:tmpl w:val="9FBA3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935377"/>
    <w:multiLevelType w:val="hybridMultilevel"/>
    <w:tmpl w:val="B37ACCDC"/>
    <w:lvl w:ilvl="0" w:tplc="9B6AC41A">
      <w:start w:val="1"/>
      <w:numFmt w:val="decimal"/>
      <w:lvlText w:val="%1."/>
      <w:lvlJc w:val="left"/>
      <w:pPr>
        <w:ind w:left="1080" w:hanging="360"/>
      </w:pPr>
      <w:rPr>
        <w:rFonts w:eastAsiaTheme="minorHAnsi" w:cstheme="minorBid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521192"/>
    <w:multiLevelType w:val="hybridMultilevel"/>
    <w:tmpl w:val="642A1BBE"/>
    <w:lvl w:ilvl="0" w:tplc="BA98EA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5F17E41"/>
    <w:multiLevelType w:val="multilevel"/>
    <w:tmpl w:val="AAE0F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60B0B"/>
    <w:multiLevelType w:val="multilevel"/>
    <w:tmpl w:val="960E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F03C23"/>
    <w:multiLevelType w:val="multilevel"/>
    <w:tmpl w:val="A24EF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716882"/>
    <w:multiLevelType w:val="multilevel"/>
    <w:tmpl w:val="1E76F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A4E47"/>
    <w:multiLevelType w:val="hybridMultilevel"/>
    <w:tmpl w:val="A2202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7623DD"/>
    <w:multiLevelType w:val="hybridMultilevel"/>
    <w:tmpl w:val="2814FD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9F6078"/>
    <w:multiLevelType w:val="hybridMultilevel"/>
    <w:tmpl w:val="6A1A0008"/>
    <w:lvl w:ilvl="0" w:tplc="A18E63B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A9610A"/>
    <w:multiLevelType w:val="hybridMultilevel"/>
    <w:tmpl w:val="6FFCB5FA"/>
    <w:lvl w:ilvl="0" w:tplc="E1E47E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A5688E"/>
    <w:multiLevelType w:val="multilevel"/>
    <w:tmpl w:val="D02CC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896F18"/>
    <w:multiLevelType w:val="multilevel"/>
    <w:tmpl w:val="5566B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A31820"/>
    <w:multiLevelType w:val="hybridMultilevel"/>
    <w:tmpl w:val="186400B4"/>
    <w:lvl w:ilvl="0" w:tplc="F1225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B6546"/>
    <w:multiLevelType w:val="multilevel"/>
    <w:tmpl w:val="E2CE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D3106E"/>
    <w:multiLevelType w:val="hybridMultilevel"/>
    <w:tmpl w:val="1D967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8B3BA5"/>
    <w:multiLevelType w:val="multilevel"/>
    <w:tmpl w:val="C0C27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16C15"/>
    <w:multiLevelType w:val="multilevel"/>
    <w:tmpl w:val="60923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4"/>
  </w:num>
  <w:num w:numId="3">
    <w:abstractNumId w:val="27"/>
  </w:num>
  <w:num w:numId="4">
    <w:abstractNumId w:val="22"/>
  </w:num>
  <w:num w:numId="5">
    <w:abstractNumId w:val="0"/>
  </w:num>
  <w:num w:numId="6">
    <w:abstractNumId w:val="5"/>
  </w:num>
  <w:num w:numId="7">
    <w:abstractNumId w:val="9"/>
  </w:num>
  <w:num w:numId="8">
    <w:abstractNumId w:val="25"/>
  </w:num>
  <w:num w:numId="9">
    <w:abstractNumId w:val="19"/>
  </w:num>
  <w:num w:numId="10">
    <w:abstractNumId w:val="18"/>
  </w:num>
  <w:num w:numId="11">
    <w:abstractNumId w:val="20"/>
  </w:num>
  <w:num w:numId="12">
    <w:abstractNumId w:val="17"/>
  </w:num>
  <w:num w:numId="13">
    <w:abstractNumId w:val="6"/>
  </w:num>
  <w:num w:numId="14">
    <w:abstractNumId w:val="31"/>
  </w:num>
  <w:num w:numId="15">
    <w:abstractNumId w:val="11"/>
  </w:num>
  <w:num w:numId="16">
    <w:abstractNumId w:val="26"/>
  </w:num>
  <w:num w:numId="17">
    <w:abstractNumId w:val="12"/>
  </w:num>
  <w:num w:numId="18">
    <w:abstractNumId w:val="7"/>
  </w:num>
  <w:num w:numId="19">
    <w:abstractNumId w:val="30"/>
  </w:num>
  <w:num w:numId="20">
    <w:abstractNumId w:val="28"/>
  </w:num>
  <w:num w:numId="21">
    <w:abstractNumId w:val="1"/>
  </w:num>
  <w:num w:numId="22">
    <w:abstractNumId w:val="13"/>
  </w:num>
  <w:num w:numId="23">
    <w:abstractNumId w:val="8"/>
  </w:num>
  <w:num w:numId="24">
    <w:abstractNumId w:val="15"/>
  </w:num>
  <w:num w:numId="25">
    <w:abstractNumId w:val="23"/>
  </w:num>
  <w:num w:numId="26">
    <w:abstractNumId w:val="24"/>
  </w:num>
  <w:num w:numId="27">
    <w:abstractNumId w:val="16"/>
  </w:num>
  <w:num w:numId="28">
    <w:abstractNumId w:val="2"/>
  </w:num>
  <w:num w:numId="29">
    <w:abstractNumId w:val="14"/>
  </w:num>
  <w:num w:numId="30">
    <w:abstractNumId w:val="3"/>
  </w:num>
  <w:num w:numId="31">
    <w:abstractNumId w:val="21"/>
  </w:num>
  <w:num w:numId="32">
    <w:abstractNumId w:val="29"/>
  </w:num>
  <w:num w:numId="3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5378B"/>
    <w:rsid w:val="00080304"/>
    <w:rsid w:val="000C665E"/>
    <w:rsid w:val="000C68C7"/>
    <w:rsid w:val="000D38E5"/>
    <w:rsid w:val="001022A2"/>
    <w:rsid w:val="00113516"/>
    <w:rsid w:val="0012063C"/>
    <w:rsid w:val="0013348B"/>
    <w:rsid w:val="0016797A"/>
    <w:rsid w:val="0017263D"/>
    <w:rsid w:val="001750C8"/>
    <w:rsid w:val="00177E99"/>
    <w:rsid w:val="001B2487"/>
    <w:rsid w:val="001C0F02"/>
    <w:rsid w:val="001C3BE6"/>
    <w:rsid w:val="001F3144"/>
    <w:rsid w:val="0021450E"/>
    <w:rsid w:val="00232F43"/>
    <w:rsid w:val="00237EAF"/>
    <w:rsid w:val="002456D1"/>
    <w:rsid w:val="00247C49"/>
    <w:rsid w:val="00264E2C"/>
    <w:rsid w:val="00270DD8"/>
    <w:rsid w:val="00272C33"/>
    <w:rsid w:val="00284174"/>
    <w:rsid w:val="002A2A9F"/>
    <w:rsid w:val="002B236B"/>
    <w:rsid w:val="002D008B"/>
    <w:rsid w:val="002D6FDB"/>
    <w:rsid w:val="00324665"/>
    <w:rsid w:val="00337428"/>
    <w:rsid w:val="003544FC"/>
    <w:rsid w:val="003707AE"/>
    <w:rsid w:val="00374C1E"/>
    <w:rsid w:val="003A09C6"/>
    <w:rsid w:val="003A2989"/>
    <w:rsid w:val="003B7419"/>
    <w:rsid w:val="004042CC"/>
    <w:rsid w:val="00405DCA"/>
    <w:rsid w:val="0043309C"/>
    <w:rsid w:val="00435157"/>
    <w:rsid w:val="004367F7"/>
    <w:rsid w:val="0045755D"/>
    <w:rsid w:val="0046001A"/>
    <w:rsid w:val="00466EF9"/>
    <w:rsid w:val="00482CD2"/>
    <w:rsid w:val="00483BB0"/>
    <w:rsid w:val="004852F0"/>
    <w:rsid w:val="004F0FA0"/>
    <w:rsid w:val="0050643E"/>
    <w:rsid w:val="00534C63"/>
    <w:rsid w:val="005356A3"/>
    <w:rsid w:val="0054292F"/>
    <w:rsid w:val="0054370A"/>
    <w:rsid w:val="0056004E"/>
    <w:rsid w:val="005675B5"/>
    <w:rsid w:val="005714EF"/>
    <w:rsid w:val="0057648A"/>
    <w:rsid w:val="005A7BB9"/>
    <w:rsid w:val="005B6EC5"/>
    <w:rsid w:val="00612320"/>
    <w:rsid w:val="00632F5A"/>
    <w:rsid w:val="00636982"/>
    <w:rsid w:val="00642030"/>
    <w:rsid w:val="00676433"/>
    <w:rsid w:val="0068193E"/>
    <w:rsid w:val="0069086B"/>
    <w:rsid w:val="006947E6"/>
    <w:rsid w:val="006A0D79"/>
    <w:rsid w:val="006B283C"/>
    <w:rsid w:val="006D0093"/>
    <w:rsid w:val="006D11AD"/>
    <w:rsid w:val="006E2A57"/>
    <w:rsid w:val="006E31B1"/>
    <w:rsid w:val="006F29B3"/>
    <w:rsid w:val="007117B1"/>
    <w:rsid w:val="00717B37"/>
    <w:rsid w:val="007303D9"/>
    <w:rsid w:val="007426E0"/>
    <w:rsid w:val="007445A2"/>
    <w:rsid w:val="00747199"/>
    <w:rsid w:val="00772548"/>
    <w:rsid w:val="007C4798"/>
    <w:rsid w:val="007F738A"/>
    <w:rsid w:val="0080281D"/>
    <w:rsid w:val="008153BE"/>
    <w:rsid w:val="008243D6"/>
    <w:rsid w:val="00840AB1"/>
    <w:rsid w:val="0084662A"/>
    <w:rsid w:val="00850C3B"/>
    <w:rsid w:val="00854CF1"/>
    <w:rsid w:val="00881E5C"/>
    <w:rsid w:val="00885581"/>
    <w:rsid w:val="008967E9"/>
    <w:rsid w:val="008A143A"/>
    <w:rsid w:val="008A3519"/>
    <w:rsid w:val="008A43DC"/>
    <w:rsid w:val="008B3F2D"/>
    <w:rsid w:val="008D13F0"/>
    <w:rsid w:val="00905392"/>
    <w:rsid w:val="0091457F"/>
    <w:rsid w:val="00916FFF"/>
    <w:rsid w:val="00922256"/>
    <w:rsid w:val="00930C93"/>
    <w:rsid w:val="0093528E"/>
    <w:rsid w:val="0097759E"/>
    <w:rsid w:val="00980A71"/>
    <w:rsid w:val="0098325A"/>
    <w:rsid w:val="009C736F"/>
    <w:rsid w:val="00A231BD"/>
    <w:rsid w:val="00A50719"/>
    <w:rsid w:val="00A65B41"/>
    <w:rsid w:val="00A817E0"/>
    <w:rsid w:val="00A91C93"/>
    <w:rsid w:val="00AB47C4"/>
    <w:rsid w:val="00AF513C"/>
    <w:rsid w:val="00B07065"/>
    <w:rsid w:val="00B1749F"/>
    <w:rsid w:val="00B340FB"/>
    <w:rsid w:val="00B37BA4"/>
    <w:rsid w:val="00B53187"/>
    <w:rsid w:val="00B80074"/>
    <w:rsid w:val="00B903D8"/>
    <w:rsid w:val="00BA5D25"/>
    <w:rsid w:val="00C050DC"/>
    <w:rsid w:val="00C06C3E"/>
    <w:rsid w:val="00C11E9C"/>
    <w:rsid w:val="00C32944"/>
    <w:rsid w:val="00C32B38"/>
    <w:rsid w:val="00C37A83"/>
    <w:rsid w:val="00C446C3"/>
    <w:rsid w:val="00C557D3"/>
    <w:rsid w:val="00C640B2"/>
    <w:rsid w:val="00C65F17"/>
    <w:rsid w:val="00C73ED5"/>
    <w:rsid w:val="00C96705"/>
    <w:rsid w:val="00CC3F42"/>
    <w:rsid w:val="00CE1ABB"/>
    <w:rsid w:val="00CE323F"/>
    <w:rsid w:val="00D0045F"/>
    <w:rsid w:val="00D27F74"/>
    <w:rsid w:val="00D3123A"/>
    <w:rsid w:val="00D31B1F"/>
    <w:rsid w:val="00D33B3A"/>
    <w:rsid w:val="00D56EB0"/>
    <w:rsid w:val="00D63FDA"/>
    <w:rsid w:val="00D65448"/>
    <w:rsid w:val="00D70C44"/>
    <w:rsid w:val="00D8122A"/>
    <w:rsid w:val="00DC781F"/>
    <w:rsid w:val="00E016C7"/>
    <w:rsid w:val="00E87EFA"/>
    <w:rsid w:val="00EB5E90"/>
    <w:rsid w:val="00EC193E"/>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A5071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A50719"/>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students/study-skills/study-development-tutori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students/study-skills/study-succes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4.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2</cp:revision>
  <cp:lastPrinted>2021-05-05T09:09:00Z</cp:lastPrinted>
  <dcterms:created xsi:type="dcterms:W3CDTF">2022-09-13T15:43:00Z</dcterms:created>
  <dcterms:modified xsi:type="dcterms:W3CDTF">2022-09-13T15:43:00Z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